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33" w:type="dxa"/>
        <w:jc w:val="center"/>
        <w:shd w:val="clear" w:color="auto" w:fill="FFFFFF"/>
        <w:tblLayout w:type="fixed"/>
        <w:tblCellMar>
          <w:left w:w="10" w:type="dxa"/>
          <w:right w:w="10" w:type="dxa"/>
        </w:tblCellMar>
        <w:tblLook w:val="0000" w:firstRow="0" w:lastRow="0" w:firstColumn="0" w:lastColumn="0" w:noHBand="0" w:noVBand="0"/>
      </w:tblPr>
      <w:tblGrid>
        <w:gridCol w:w="1663"/>
        <w:gridCol w:w="2306"/>
        <w:gridCol w:w="387"/>
        <w:gridCol w:w="1314"/>
        <w:gridCol w:w="2977"/>
        <w:gridCol w:w="686"/>
      </w:tblGrid>
      <w:tr w:rsidR="00BE1BE1" w:rsidRPr="00524FA5" w14:paraId="761150A9" w14:textId="77777777" w:rsidTr="00171F5E">
        <w:trPr>
          <w:trHeight w:val="20"/>
          <w:jc w:val="center"/>
        </w:trPr>
        <w:tc>
          <w:tcPr>
            <w:tcW w:w="9333" w:type="dxa"/>
            <w:gridSpan w:val="6"/>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6FA295A" w14:textId="77777777" w:rsidR="00BE1BE1" w:rsidRPr="00524FA5" w:rsidRDefault="00BE1BE1" w:rsidP="00171F5E">
            <w:pPr>
              <w:spacing w:after="0" w:line="240" w:lineRule="auto"/>
              <w:rPr>
                <w:rFonts w:asciiTheme="majorHAnsi" w:hAnsiTheme="majorHAnsi" w:cstheme="majorHAnsi"/>
              </w:rPr>
            </w:pPr>
            <w:r w:rsidRPr="00524FA5">
              <w:rPr>
                <w:rFonts w:asciiTheme="majorHAnsi" w:hAnsiTheme="majorHAnsi" w:cstheme="majorHAnsi"/>
                <w:noProof/>
                <w:lang w:eastAsia="it-IT"/>
              </w:rPr>
              <w:drawing>
                <wp:inline distT="0" distB="0" distL="0" distR="0" wp14:anchorId="3F0FE7E7" wp14:editId="604057AA">
                  <wp:extent cx="5555796" cy="819150"/>
                  <wp:effectExtent l="0" t="0" r="6985" b="0"/>
                  <wp:docPr id="27" name="Immagine 27" descr="Immagine che contiene testo,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magine 27" descr="Immagine che contiene testo, schermata, logo&#10;&#10;Descrizione generata automaticament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559463" cy="819691"/>
                          </a:xfrm>
                          <a:prstGeom prst="rect">
                            <a:avLst/>
                          </a:prstGeom>
                          <a:noFill/>
                          <a:ln>
                            <a:noFill/>
                          </a:ln>
                        </pic:spPr>
                      </pic:pic>
                    </a:graphicData>
                  </a:graphic>
                </wp:inline>
              </w:drawing>
            </w:r>
          </w:p>
        </w:tc>
      </w:tr>
      <w:tr w:rsidR="00BE1BE1" w:rsidRPr="00524FA5" w14:paraId="541AF58D" w14:textId="77777777" w:rsidTr="00171F5E">
        <w:trPr>
          <w:trHeight w:val="20"/>
          <w:jc w:val="center"/>
        </w:trPr>
        <w:tc>
          <w:tcPr>
            <w:tcW w:w="9333" w:type="dxa"/>
            <w:gridSpan w:val="6"/>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150640D" w14:textId="77777777" w:rsidR="00BE1BE1" w:rsidRPr="00524FA5" w:rsidRDefault="00BE1BE1" w:rsidP="00171F5E">
            <w:pPr>
              <w:spacing w:after="0" w:line="240" w:lineRule="auto"/>
              <w:jc w:val="center"/>
              <w:rPr>
                <w:rFonts w:asciiTheme="majorHAnsi" w:hAnsiTheme="majorHAnsi" w:cstheme="majorHAnsi"/>
                <w:b/>
              </w:rPr>
            </w:pPr>
            <w:r w:rsidRPr="00524FA5">
              <w:rPr>
                <w:rFonts w:asciiTheme="majorHAnsi" w:hAnsiTheme="majorHAnsi" w:cstheme="majorHAnsi"/>
                <w:b/>
              </w:rPr>
              <w:t>SCHEDA ATTUATIVA</w:t>
            </w:r>
          </w:p>
        </w:tc>
      </w:tr>
      <w:tr w:rsidR="00BE1BE1" w:rsidRPr="00524FA5" w14:paraId="02F8D606" w14:textId="77777777" w:rsidTr="00171F5E">
        <w:trPr>
          <w:trHeight w:val="20"/>
          <w:jc w:val="center"/>
        </w:trPr>
        <w:tc>
          <w:tcPr>
            <w:tcW w:w="16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94B1038" w14:textId="77777777" w:rsidR="00BE1BE1" w:rsidRPr="00524FA5" w:rsidRDefault="00BE1BE1" w:rsidP="00171F5E">
            <w:pPr>
              <w:spacing w:after="0" w:line="240" w:lineRule="auto"/>
              <w:rPr>
                <w:rFonts w:asciiTheme="majorHAnsi" w:hAnsiTheme="majorHAnsi" w:cstheme="majorHAnsi"/>
                <w:b/>
                <w:bCs/>
              </w:rPr>
            </w:pPr>
            <w:r w:rsidRPr="00524FA5">
              <w:rPr>
                <w:rFonts w:asciiTheme="majorHAnsi" w:hAnsiTheme="majorHAnsi" w:cstheme="majorHAnsi"/>
                <w:b/>
                <w:bCs/>
              </w:rPr>
              <w:t>Priorità</w:t>
            </w:r>
          </w:p>
        </w:tc>
        <w:tc>
          <w:tcPr>
            <w:tcW w:w="269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FBA00B2" w14:textId="77777777" w:rsidR="00BE1BE1" w:rsidRPr="00524FA5" w:rsidRDefault="00BE1BE1" w:rsidP="00171F5E">
            <w:pPr>
              <w:spacing w:after="0" w:line="240" w:lineRule="auto"/>
              <w:rPr>
                <w:rFonts w:asciiTheme="majorHAnsi" w:hAnsiTheme="majorHAnsi" w:cstheme="majorHAnsi"/>
              </w:rPr>
            </w:pPr>
            <w:r w:rsidRPr="00524FA5">
              <w:rPr>
                <w:rFonts w:asciiTheme="majorHAnsi" w:hAnsiTheme="majorHAnsi" w:cstheme="majorHAnsi"/>
                <w:b/>
              </w:rPr>
              <w:t>6.</w:t>
            </w:r>
            <w:r w:rsidRPr="00524FA5">
              <w:rPr>
                <w:rFonts w:asciiTheme="majorHAnsi" w:hAnsiTheme="majorHAnsi" w:cstheme="majorHAnsi"/>
              </w:rPr>
              <w:t xml:space="preserve"> Verso le Strategie di sviluppo territoriale in Sicilia</w:t>
            </w:r>
          </w:p>
        </w:tc>
        <w:tc>
          <w:tcPr>
            <w:tcW w:w="131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DB98A06" w14:textId="77777777" w:rsidR="00BE1BE1" w:rsidRPr="00524FA5" w:rsidRDefault="00BE1BE1" w:rsidP="00171F5E">
            <w:pPr>
              <w:spacing w:after="0" w:line="240" w:lineRule="auto"/>
              <w:rPr>
                <w:rFonts w:asciiTheme="majorHAnsi" w:hAnsiTheme="majorHAnsi" w:cstheme="majorHAnsi"/>
                <w:b/>
              </w:rPr>
            </w:pPr>
            <w:r w:rsidRPr="00524FA5">
              <w:rPr>
                <w:rFonts w:asciiTheme="majorHAnsi" w:hAnsiTheme="majorHAnsi" w:cstheme="majorHAnsi"/>
                <w:b/>
              </w:rPr>
              <w:t>Obiettivo specifico</w:t>
            </w:r>
          </w:p>
        </w:tc>
        <w:tc>
          <w:tcPr>
            <w:tcW w:w="366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1F0EE75" w14:textId="77777777" w:rsidR="00BE1BE1" w:rsidRPr="00524FA5" w:rsidRDefault="00BE1BE1" w:rsidP="00171F5E">
            <w:pPr>
              <w:spacing w:after="0" w:line="240" w:lineRule="auto"/>
              <w:jc w:val="both"/>
              <w:rPr>
                <w:rFonts w:asciiTheme="majorHAnsi" w:hAnsiTheme="majorHAnsi" w:cstheme="majorHAnsi"/>
              </w:rPr>
            </w:pPr>
            <w:r w:rsidRPr="00524FA5">
              <w:rPr>
                <w:rFonts w:asciiTheme="majorHAnsi" w:hAnsiTheme="majorHAnsi" w:cstheme="majorHAnsi"/>
                <w:b/>
              </w:rPr>
              <w:t>5.2.</w:t>
            </w:r>
            <w:r w:rsidRPr="00524FA5">
              <w:rPr>
                <w:rFonts w:asciiTheme="majorHAnsi" w:hAnsiTheme="majorHAnsi" w:cstheme="majorHAnsi"/>
              </w:rPr>
              <w:t xml:space="preserve"> Promuovere lo sviluppo sociale, economico e ambientale integrato e inclusivo a livello locale, la cultura, il patrimonio naturale, il turismo sostenibile e la sicurezza nelle aree diverse da quelle urbane</w:t>
            </w:r>
          </w:p>
        </w:tc>
      </w:tr>
      <w:tr w:rsidR="00BE1BE1" w:rsidRPr="00524FA5" w14:paraId="58589609" w14:textId="77777777" w:rsidTr="00171F5E">
        <w:trPr>
          <w:trHeight w:val="20"/>
          <w:jc w:val="center"/>
        </w:trPr>
        <w:tc>
          <w:tcPr>
            <w:tcW w:w="16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F375DA7" w14:textId="77777777" w:rsidR="00BE1BE1" w:rsidRPr="00524FA5" w:rsidRDefault="00BE1BE1" w:rsidP="00171F5E">
            <w:pPr>
              <w:spacing w:after="0" w:line="240" w:lineRule="auto"/>
              <w:rPr>
                <w:rFonts w:asciiTheme="majorHAnsi" w:hAnsiTheme="majorHAnsi" w:cstheme="majorHAnsi"/>
                <w:b/>
              </w:rPr>
            </w:pPr>
            <w:r w:rsidRPr="00524FA5">
              <w:rPr>
                <w:rFonts w:asciiTheme="majorHAnsi" w:hAnsiTheme="majorHAnsi" w:cstheme="majorHAnsi"/>
                <w:b/>
              </w:rPr>
              <w:t>Azione 5.2.2</w:t>
            </w:r>
          </w:p>
        </w:tc>
        <w:tc>
          <w:tcPr>
            <w:tcW w:w="7670"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A108F5C" w14:textId="77777777" w:rsidR="00BE1BE1" w:rsidRPr="00524FA5" w:rsidRDefault="00BE1BE1" w:rsidP="00171F5E">
            <w:pPr>
              <w:pStyle w:val="Titolo3"/>
              <w:spacing w:before="0" w:line="240" w:lineRule="auto"/>
              <w:jc w:val="both"/>
              <w:rPr>
                <w:rFonts w:cstheme="majorHAnsi"/>
                <w:sz w:val="22"/>
                <w:szCs w:val="22"/>
              </w:rPr>
            </w:pPr>
            <w:bookmarkStart w:id="0" w:name="_Toc181890915"/>
            <w:r w:rsidRPr="00524FA5">
              <w:rPr>
                <w:rFonts w:cstheme="majorHAnsi"/>
                <w:b/>
                <w:sz w:val="22"/>
                <w:szCs w:val="22"/>
              </w:rPr>
              <w:t>Sub azione 5.2.1.19 – Sostegno alla preparazione delle Strategie</w:t>
            </w:r>
            <w:bookmarkEnd w:id="0"/>
          </w:p>
        </w:tc>
      </w:tr>
      <w:tr w:rsidR="00BE1BE1" w:rsidRPr="00524FA5" w14:paraId="38A0924D" w14:textId="77777777" w:rsidTr="00171F5E">
        <w:trPr>
          <w:trHeight w:val="20"/>
          <w:jc w:val="center"/>
        </w:trPr>
        <w:tc>
          <w:tcPr>
            <w:tcW w:w="16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980BA66" w14:textId="77777777" w:rsidR="00BE1BE1" w:rsidRPr="00524FA5" w:rsidRDefault="00BE1BE1" w:rsidP="00171F5E">
            <w:pPr>
              <w:spacing w:after="0" w:line="240" w:lineRule="auto"/>
              <w:rPr>
                <w:rFonts w:asciiTheme="majorHAnsi" w:hAnsiTheme="majorHAnsi" w:cstheme="majorHAnsi"/>
                <w:b/>
              </w:rPr>
            </w:pPr>
            <w:r w:rsidRPr="00524FA5">
              <w:rPr>
                <w:rFonts w:asciiTheme="majorHAnsi" w:hAnsiTheme="majorHAnsi" w:cstheme="majorHAnsi"/>
                <w:b/>
              </w:rPr>
              <w:t>Settore d’intervento</w:t>
            </w:r>
          </w:p>
        </w:tc>
        <w:tc>
          <w:tcPr>
            <w:tcW w:w="7670"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A7BC0CF" w14:textId="77777777" w:rsidR="00BE1BE1" w:rsidRPr="00524FA5" w:rsidRDefault="00BE1BE1" w:rsidP="00171F5E">
            <w:pPr>
              <w:spacing w:after="0" w:line="240" w:lineRule="auto"/>
              <w:jc w:val="both"/>
              <w:rPr>
                <w:rFonts w:asciiTheme="majorHAnsi" w:hAnsiTheme="majorHAnsi" w:cstheme="majorHAnsi"/>
                <w:b/>
              </w:rPr>
            </w:pPr>
            <w:r w:rsidRPr="00524FA5">
              <w:rPr>
                <w:rFonts w:asciiTheme="majorHAnsi" w:hAnsiTheme="majorHAnsi" w:cstheme="majorHAnsi"/>
                <w:b/>
                <w:bCs/>
              </w:rPr>
              <w:t xml:space="preserve">169 - </w:t>
            </w:r>
            <w:r w:rsidRPr="00524FA5">
              <w:rPr>
                <w:rFonts w:asciiTheme="majorHAnsi" w:hAnsiTheme="majorHAnsi" w:cstheme="majorHAnsi"/>
              </w:rPr>
              <w:t>Iniziative di sviluppo territoriale, compresa l'elaborazione di strategie territoriali</w:t>
            </w:r>
          </w:p>
        </w:tc>
      </w:tr>
      <w:tr w:rsidR="00BE1BE1" w:rsidRPr="00524FA5" w14:paraId="4A20E454" w14:textId="77777777" w:rsidTr="00171F5E">
        <w:trPr>
          <w:trHeight w:val="20"/>
          <w:jc w:val="center"/>
        </w:trPr>
        <w:tc>
          <w:tcPr>
            <w:tcW w:w="16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3196A4B" w14:textId="77777777" w:rsidR="00BE1BE1" w:rsidRPr="00524FA5" w:rsidRDefault="00BE1BE1" w:rsidP="00171F5E">
            <w:pPr>
              <w:spacing w:after="0" w:line="240" w:lineRule="auto"/>
              <w:rPr>
                <w:rFonts w:asciiTheme="majorHAnsi" w:hAnsiTheme="majorHAnsi" w:cstheme="majorHAnsi"/>
                <w:b/>
              </w:rPr>
            </w:pPr>
            <w:r w:rsidRPr="00524FA5">
              <w:rPr>
                <w:rFonts w:asciiTheme="majorHAnsi" w:hAnsiTheme="majorHAnsi" w:cstheme="majorHAnsi"/>
                <w:b/>
              </w:rPr>
              <w:t>Tipologia d’Intervento</w:t>
            </w:r>
          </w:p>
        </w:tc>
        <w:tc>
          <w:tcPr>
            <w:tcW w:w="7670"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10F7C51" w14:textId="77777777" w:rsidR="00BE1BE1" w:rsidRPr="00524FA5" w:rsidRDefault="00BE1BE1" w:rsidP="00171F5E">
            <w:pPr>
              <w:spacing w:after="0" w:line="240" w:lineRule="auto"/>
              <w:jc w:val="both"/>
              <w:rPr>
                <w:rFonts w:asciiTheme="majorHAnsi" w:hAnsiTheme="majorHAnsi" w:cstheme="majorHAnsi"/>
                <w:bCs/>
              </w:rPr>
            </w:pPr>
            <w:r w:rsidRPr="00524FA5">
              <w:rPr>
                <w:rFonts w:asciiTheme="majorHAnsi" w:hAnsiTheme="majorHAnsi" w:cstheme="majorHAnsi"/>
                <w:bCs/>
              </w:rPr>
              <w:t>Acquisizione di Beni e Servizi e/o di expertise</w:t>
            </w:r>
          </w:p>
        </w:tc>
      </w:tr>
      <w:tr w:rsidR="00BE1BE1" w:rsidRPr="00524FA5" w14:paraId="75469AD7" w14:textId="77777777" w:rsidTr="00171F5E">
        <w:trPr>
          <w:trHeight w:val="20"/>
          <w:jc w:val="center"/>
        </w:trPr>
        <w:tc>
          <w:tcPr>
            <w:tcW w:w="16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AE43E21" w14:textId="77777777" w:rsidR="00BE1BE1" w:rsidRPr="00524FA5" w:rsidRDefault="00BE1BE1" w:rsidP="00171F5E">
            <w:pPr>
              <w:spacing w:after="0" w:line="240" w:lineRule="auto"/>
              <w:rPr>
                <w:rFonts w:asciiTheme="majorHAnsi" w:hAnsiTheme="majorHAnsi" w:cstheme="majorHAnsi"/>
                <w:b/>
              </w:rPr>
            </w:pPr>
            <w:r w:rsidRPr="00524FA5">
              <w:rPr>
                <w:rFonts w:asciiTheme="majorHAnsi" w:hAnsiTheme="majorHAnsi" w:cstheme="majorHAnsi"/>
                <w:b/>
              </w:rPr>
              <w:t>Dipartimento regionale responsabile</w:t>
            </w:r>
          </w:p>
        </w:tc>
        <w:tc>
          <w:tcPr>
            <w:tcW w:w="269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13059FE" w14:textId="77777777" w:rsidR="00BE1BE1" w:rsidRPr="00524FA5" w:rsidRDefault="00BE1BE1" w:rsidP="00171F5E">
            <w:pPr>
              <w:spacing w:after="0" w:line="240" w:lineRule="auto"/>
              <w:jc w:val="both"/>
              <w:rPr>
                <w:rFonts w:asciiTheme="majorHAnsi" w:hAnsiTheme="majorHAnsi" w:cstheme="majorHAnsi"/>
              </w:rPr>
            </w:pPr>
            <w:r w:rsidRPr="00524FA5">
              <w:rPr>
                <w:rFonts w:asciiTheme="majorHAnsi" w:hAnsiTheme="majorHAnsi" w:cstheme="majorHAnsi"/>
              </w:rPr>
              <w:t>Dipartimento regionale delle Autonomie Locali</w:t>
            </w:r>
          </w:p>
        </w:tc>
        <w:tc>
          <w:tcPr>
            <w:tcW w:w="131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6F95597" w14:textId="77777777" w:rsidR="00BE1BE1" w:rsidRPr="00524FA5" w:rsidRDefault="00BE1BE1" w:rsidP="00171F5E">
            <w:pPr>
              <w:spacing w:after="0" w:line="240" w:lineRule="auto"/>
              <w:jc w:val="both"/>
              <w:rPr>
                <w:rFonts w:asciiTheme="majorHAnsi" w:hAnsiTheme="majorHAnsi" w:cstheme="majorHAnsi"/>
                <w:b/>
              </w:rPr>
            </w:pPr>
            <w:r w:rsidRPr="00524FA5">
              <w:rPr>
                <w:rFonts w:asciiTheme="majorHAnsi" w:hAnsiTheme="majorHAnsi" w:cstheme="majorHAnsi"/>
                <w:b/>
              </w:rPr>
              <w:t>Beneficiari</w:t>
            </w:r>
          </w:p>
        </w:tc>
        <w:tc>
          <w:tcPr>
            <w:tcW w:w="366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6556668" w14:textId="77777777" w:rsidR="00BE1BE1" w:rsidRPr="00524FA5" w:rsidRDefault="00BE1BE1" w:rsidP="00171F5E">
            <w:pPr>
              <w:spacing w:after="0" w:line="240" w:lineRule="auto"/>
              <w:jc w:val="both"/>
              <w:rPr>
                <w:rFonts w:asciiTheme="majorHAnsi" w:hAnsiTheme="majorHAnsi" w:cstheme="majorHAnsi"/>
              </w:rPr>
            </w:pPr>
            <w:r w:rsidRPr="00524FA5">
              <w:rPr>
                <w:rFonts w:asciiTheme="majorHAnsi" w:hAnsiTheme="majorHAnsi" w:cstheme="majorHAnsi"/>
              </w:rPr>
              <w:t>Autorità Territoriale</w:t>
            </w:r>
          </w:p>
        </w:tc>
      </w:tr>
      <w:tr w:rsidR="00BE1BE1" w:rsidRPr="00524FA5" w14:paraId="370116C9" w14:textId="77777777" w:rsidTr="00171F5E">
        <w:trPr>
          <w:trHeight w:val="20"/>
          <w:jc w:val="center"/>
        </w:trPr>
        <w:tc>
          <w:tcPr>
            <w:tcW w:w="16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0AF1BFF" w14:textId="77777777" w:rsidR="00BE1BE1" w:rsidRPr="00524FA5" w:rsidRDefault="00BE1BE1" w:rsidP="00171F5E">
            <w:pPr>
              <w:spacing w:after="0" w:line="240" w:lineRule="auto"/>
              <w:rPr>
                <w:rFonts w:asciiTheme="majorHAnsi" w:hAnsiTheme="majorHAnsi" w:cstheme="majorHAnsi"/>
                <w:b/>
              </w:rPr>
            </w:pPr>
            <w:r w:rsidRPr="00524FA5">
              <w:rPr>
                <w:rFonts w:asciiTheme="majorHAnsi" w:hAnsiTheme="majorHAnsi" w:cstheme="majorHAnsi"/>
                <w:b/>
              </w:rPr>
              <w:t>Descrizione interventi ammissibili</w:t>
            </w:r>
          </w:p>
        </w:tc>
        <w:tc>
          <w:tcPr>
            <w:tcW w:w="7670"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48D1E312" w14:textId="77777777" w:rsidR="00BE1BE1" w:rsidRPr="00524FA5" w:rsidRDefault="00BE1BE1" w:rsidP="00171F5E">
            <w:pPr>
              <w:spacing w:after="0" w:line="240" w:lineRule="auto"/>
              <w:jc w:val="both"/>
              <w:rPr>
                <w:rFonts w:asciiTheme="majorHAnsi" w:hAnsiTheme="majorHAnsi" w:cstheme="majorHAnsi"/>
              </w:rPr>
            </w:pPr>
            <w:r w:rsidRPr="00524FA5">
              <w:rPr>
                <w:rFonts w:asciiTheme="majorHAnsi" w:hAnsiTheme="majorHAnsi" w:cstheme="majorHAnsi"/>
              </w:rPr>
              <w:t xml:space="preserve">Acquisizione di competenze specialistiche – in linea con quanto indicato dal </w:t>
            </w:r>
            <w:proofErr w:type="spellStart"/>
            <w:r w:rsidRPr="00524FA5">
              <w:rPr>
                <w:rFonts w:asciiTheme="majorHAnsi" w:hAnsiTheme="majorHAnsi" w:cstheme="majorHAnsi"/>
              </w:rPr>
              <w:t>PRigA</w:t>
            </w:r>
            <w:proofErr w:type="spellEnd"/>
            <w:r w:rsidRPr="00524FA5">
              <w:rPr>
                <w:rFonts w:asciiTheme="majorHAnsi" w:hAnsiTheme="majorHAnsi" w:cstheme="majorHAnsi"/>
              </w:rPr>
              <w:t xml:space="preserve"> – finalizzata al rafforzamento della capacità amministrativa delle strutture dell’Autorità territoriale (Ufficio Comune) impegnate nella selezione e gestione degli investimenti delle ST (es: studi e analisi finalizzati alla programmazione e attuazione degli investimenti della ST, supporto specialistico nei processi di programmazione ed attuazione, supporto nei processi di gestione dei partenariati locali e istituzionali, acquisizione di strumentazione per la programmazione e gestione degli investimenti della ST, ecc.).</w:t>
            </w:r>
          </w:p>
        </w:tc>
      </w:tr>
      <w:tr w:rsidR="00BE1BE1" w:rsidRPr="00524FA5" w14:paraId="40BAF2B7" w14:textId="77777777" w:rsidTr="00171F5E">
        <w:trPr>
          <w:trHeight w:val="20"/>
          <w:jc w:val="center"/>
        </w:trPr>
        <w:tc>
          <w:tcPr>
            <w:tcW w:w="9333" w:type="dxa"/>
            <w:gridSpan w:val="6"/>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FD3F06A" w14:textId="77777777" w:rsidR="00BE1BE1" w:rsidRPr="00524FA5" w:rsidRDefault="00BE1BE1" w:rsidP="00171F5E">
            <w:pPr>
              <w:spacing w:after="0" w:line="240" w:lineRule="auto"/>
              <w:rPr>
                <w:rFonts w:asciiTheme="majorHAnsi" w:hAnsiTheme="majorHAnsi" w:cstheme="majorHAnsi"/>
              </w:rPr>
            </w:pPr>
            <w:r w:rsidRPr="00524FA5">
              <w:rPr>
                <w:rFonts w:asciiTheme="majorHAnsi" w:hAnsiTheme="majorHAnsi" w:cstheme="majorHAnsi"/>
                <w:b/>
                <w:bCs/>
              </w:rPr>
              <w:t>Requisiti e criteri di selezione delle operazioni di cui al documento “</w:t>
            </w:r>
            <w:r w:rsidRPr="00524FA5">
              <w:rPr>
                <w:rFonts w:asciiTheme="majorHAnsi" w:hAnsiTheme="majorHAnsi" w:cstheme="majorHAnsi"/>
                <w:b/>
                <w:bCs/>
                <w:i/>
                <w:iCs/>
              </w:rPr>
              <w:t>Metodologia e criteri di selezione delle operazioni”</w:t>
            </w:r>
          </w:p>
        </w:tc>
      </w:tr>
      <w:tr w:rsidR="00BE1BE1" w:rsidRPr="00524FA5" w14:paraId="342B0293" w14:textId="77777777" w:rsidTr="00171F5E">
        <w:trPr>
          <w:trHeight w:val="20"/>
          <w:jc w:val="center"/>
        </w:trPr>
        <w:tc>
          <w:tcPr>
            <w:tcW w:w="16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EFE3902" w14:textId="77777777" w:rsidR="00BE1BE1" w:rsidRPr="00524FA5" w:rsidRDefault="00BE1BE1" w:rsidP="00171F5E">
            <w:pPr>
              <w:spacing w:after="0" w:line="240" w:lineRule="auto"/>
              <w:rPr>
                <w:rFonts w:asciiTheme="majorHAnsi" w:hAnsiTheme="majorHAnsi" w:cstheme="majorHAnsi"/>
                <w:b/>
              </w:rPr>
            </w:pPr>
            <w:r w:rsidRPr="00524FA5">
              <w:rPr>
                <w:rFonts w:asciiTheme="majorHAnsi" w:hAnsiTheme="majorHAnsi" w:cstheme="majorHAnsi"/>
                <w:b/>
              </w:rPr>
              <w:t>Requisiti di ammissibilità</w:t>
            </w:r>
          </w:p>
        </w:tc>
        <w:tc>
          <w:tcPr>
            <w:tcW w:w="7670"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9DDFC75" w14:textId="77777777" w:rsidR="00BE1BE1" w:rsidRPr="00524FA5" w:rsidRDefault="00BE1BE1" w:rsidP="00171F5E">
            <w:pPr>
              <w:spacing w:after="0" w:line="240" w:lineRule="auto"/>
              <w:rPr>
                <w:rFonts w:asciiTheme="majorHAnsi" w:hAnsiTheme="majorHAnsi" w:cstheme="majorHAnsi"/>
              </w:rPr>
            </w:pPr>
            <w:r w:rsidRPr="00524FA5">
              <w:rPr>
                <w:rFonts w:asciiTheme="majorHAnsi" w:hAnsiTheme="majorHAnsi" w:cstheme="majorHAnsi"/>
              </w:rPr>
              <w:t xml:space="preserve">Coerenza con le finalità del </w:t>
            </w:r>
            <w:proofErr w:type="spellStart"/>
            <w:r w:rsidRPr="00524FA5">
              <w:rPr>
                <w:rFonts w:asciiTheme="majorHAnsi" w:hAnsiTheme="majorHAnsi" w:cstheme="majorHAnsi"/>
              </w:rPr>
              <w:t>PRigA</w:t>
            </w:r>
            <w:proofErr w:type="spellEnd"/>
          </w:p>
        </w:tc>
      </w:tr>
      <w:tr w:rsidR="00BE1BE1" w:rsidRPr="00524FA5" w14:paraId="52143741" w14:textId="77777777" w:rsidTr="00171F5E">
        <w:trPr>
          <w:trHeight w:val="20"/>
          <w:jc w:val="center"/>
        </w:trPr>
        <w:tc>
          <w:tcPr>
            <w:tcW w:w="1663"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14:paraId="710E94B8" w14:textId="77777777" w:rsidR="00BE1BE1" w:rsidRPr="00524FA5" w:rsidRDefault="00BE1BE1" w:rsidP="00171F5E">
            <w:pPr>
              <w:spacing w:after="0" w:line="240" w:lineRule="auto"/>
              <w:rPr>
                <w:rFonts w:asciiTheme="majorHAnsi" w:hAnsiTheme="majorHAnsi" w:cstheme="majorHAnsi"/>
                <w:b/>
              </w:rPr>
            </w:pPr>
            <w:r w:rsidRPr="00524FA5">
              <w:rPr>
                <w:rFonts w:asciiTheme="majorHAnsi" w:hAnsiTheme="majorHAnsi" w:cstheme="majorHAnsi"/>
                <w:b/>
              </w:rPr>
              <w:t>Criteri di valutazione</w:t>
            </w:r>
          </w:p>
        </w:tc>
        <w:tc>
          <w:tcPr>
            <w:tcW w:w="230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76C5672" w14:textId="77777777" w:rsidR="00BE1BE1" w:rsidRPr="00524FA5" w:rsidRDefault="00BE1BE1" w:rsidP="00171F5E">
            <w:pPr>
              <w:spacing w:after="0" w:line="240" w:lineRule="auto"/>
              <w:jc w:val="center"/>
              <w:rPr>
                <w:rFonts w:asciiTheme="majorHAnsi" w:hAnsiTheme="majorHAnsi" w:cstheme="majorHAnsi"/>
              </w:rPr>
            </w:pPr>
            <w:r w:rsidRPr="00524FA5">
              <w:rPr>
                <w:rFonts w:asciiTheme="majorHAnsi" w:hAnsiTheme="majorHAnsi" w:cstheme="majorHAnsi"/>
                <w:b/>
              </w:rPr>
              <w:t>Criterio</w:t>
            </w:r>
          </w:p>
        </w:tc>
        <w:tc>
          <w:tcPr>
            <w:tcW w:w="4678"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14:paraId="723D3A23" w14:textId="77777777" w:rsidR="00BE1BE1" w:rsidRPr="00524FA5" w:rsidRDefault="00BE1BE1" w:rsidP="00171F5E">
            <w:pPr>
              <w:spacing w:after="0" w:line="240" w:lineRule="auto"/>
              <w:jc w:val="center"/>
              <w:rPr>
                <w:rFonts w:asciiTheme="majorHAnsi" w:hAnsiTheme="majorHAnsi" w:cstheme="majorHAnsi"/>
                <w:b/>
              </w:rPr>
            </w:pPr>
            <w:r w:rsidRPr="00524FA5">
              <w:rPr>
                <w:rFonts w:asciiTheme="majorHAnsi" w:hAnsiTheme="majorHAnsi" w:cstheme="majorHAnsi"/>
                <w:b/>
              </w:rPr>
              <w:t>Descrittore</w:t>
            </w:r>
          </w:p>
        </w:tc>
        <w:tc>
          <w:tcPr>
            <w:tcW w:w="68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1EC520B" w14:textId="77777777" w:rsidR="00BE1BE1" w:rsidRPr="00524FA5" w:rsidRDefault="00BE1BE1" w:rsidP="00171F5E">
            <w:pPr>
              <w:spacing w:after="0" w:line="240" w:lineRule="auto"/>
              <w:jc w:val="center"/>
              <w:rPr>
                <w:rFonts w:asciiTheme="majorHAnsi" w:hAnsiTheme="majorHAnsi" w:cstheme="majorHAnsi"/>
                <w:b/>
              </w:rPr>
            </w:pPr>
            <w:r w:rsidRPr="00524FA5">
              <w:rPr>
                <w:rFonts w:asciiTheme="majorHAnsi" w:hAnsiTheme="majorHAnsi" w:cstheme="majorHAnsi"/>
                <w:b/>
              </w:rPr>
              <w:t>Peso</w:t>
            </w:r>
          </w:p>
        </w:tc>
      </w:tr>
      <w:tr w:rsidR="00BE1BE1" w:rsidRPr="00524FA5" w14:paraId="572C480A" w14:textId="77777777" w:rsidTr="00171F5E">
        <w:trPr>
          <w:trHeight w:val="1383"/>
          <w:jc w:val="center"/>
        </w:trPr>
        <w:tc>
          <w:tcPr>
            <w:tcW w:w="1663" w:type="dxa"/>
            <w:vMerge/>
            <w:tcBorders>
              <w:left w:val="single" w:sz="4" w:space="0" w:color="00000A"/>
              <w:right w:val="single" w:sz="4" w:space="0" w:color="00000A"/>
            </w:tcBorders>
            <w:shd w:val="clear" w:color="auto" w:fill="FFFFFF"/>
            <w:tcMar>
              <w:top w:w="0" w:type="dxa"/>
              <w:left w:w="108" w:type="dxa"/>
              <w:bottom w:w="0" w:type="dxa"/>
              <w:right w:w="108" w:type="dxa"/>
            </w:tcMar>
            <w:vAlign w:val="center"/>
          </w:tcPr>
          <w:p w14:paraId="6C98887C" w14:textId="77777777" w:rsidR="00BE1BE1" w:rsidRPr="00524FA5" w:rsidRDefault="00BE1BE1" w:rsidP="00171F5E">
            <w:pPr>
              <w:spacing w:after="0" w:line="240" w:lineRule="auto"/>
              <w:rPr>
                <w:rFonts w:asciiTheme="majorHAnsi" w:hAnsiTheme="majorHAnsi" w:cstheme="majorHAnsi"/>
              </w:rPr>
            </w:pPr>
          </w:p>
        </w:tc>
        <w:tc>
          <w:tcPr>
            <w:tcW w:w="2306"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2B8EF04" w14:textId="77777777" w:rsidR="00BE1BE1" w:rsidRPr="00524FA5" w:rsidRDefault="00BE1BE1" w:rsidP="00171F5E">
            <w:pPr>
              <w:spacing w:after="0" w:line="240" w:lineRule="auto"/>
              <w:rPr>
                <w:rFonts w:asciiTheme="majorHAnsi" w:hAnsiTheme="majorHAnsi" w:cstheme="majorHAnsi"/>
              </w:rPr>
            </w:pPr>
            <w:r w:rsidRPr="00524FA5">
              <w:rPr>
                <w:rFonts w:asciiTheme="majorHAnsi" w:hAnsiTheme="majorHAnsi" w:cstheme="majorHAnsi"/>
              </w:rPr>
              <w:t>Rispondenza ai fabbisogni espressi dall’Autorità Territoriale</w:t>
            </w:r>
          </w:p>
          <w:p w14:paraId="7BB62A91" w14:textId="77777777" w:rsidR="00BE1BE1" w:rsidRPr="00524FA5" w:rsidRDefault="00BE1BE1" w:rsidP="00171F5E">
            <w:pPr>
              <w:spacing w:after="0" w:line="240" w:lineRule="auto"/>
              <w:rPr>
                <w:rFonts w:asciiTheme="majorHAnsi" w:hAnsiTheme="majorHAnsi" w:cstheme="majorHAnsi"/>
              </w:rPr>
            </w:pPr>
            <w:r w:rsidRPr="00524FA5">
              <w:rPr>
                <w:rFonts w:asciiTheme="majorHAnsi" w:hAnsiTheme="majorHAnsi" w:cstheme="majorHAnsi"/>
                <w:b/>
              </w:rPr>
              <w:t>(PUNTEGGIO MAX 10)</w:t>
            </w:r>
          </w:p>
        </w:tc>
        <w:tc>
          <w:tcPr>
            <w:tcW w:w="4678"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14:paraId="168BECC5" w14:textId="77777777" w:rsidR="00BE1BE1" w:rsidRPr="00524FA5" w:rsidRDefault="00BE1BE1" w:rsidP="00171F5E">
            <w:pPr>
              <w:spacing w:after="0" w:line="240" w:lineRule="auto"/>
              <w:jc w:val="both"/>
              <w:rPr>
                <w:rFonts w:asciiTheme="majorHAnsi" w:hAnsiTheme="majorHAnsi" w:cstheme="majorHAnsi"/>
              </w:rPr>
            </w:pPr>
            <w:r w:rsidRPr="00524FA5">
              <w:rPr>
                <w:rFonts w:asciiTheme="majorHAnsi" w:hAnsiTheme="majorHAnsi" w:cstheme="majorHAnsi"/>
              </w:rPr>
              <w:t>L'operazione non è supportata da una puntuale analisi dei fabbisogni espressi dall'Autorità Territoriale e coerenti con la Strategia Territoriale ed il relativo programma di investimenti.</w:t>
            </w:r>
          </w:p>
        </w:tc>
        <w:tc>
          <w:tcPr>
            <w:tcW w:w="68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1071138" w14:textId="77777777" w:rsidR="00BE1BE1" w:rsidRPr="00524FA5" w:rsidRDefault="00BE1BE1" w:rsidP="00171F5E">
            <w:pPr>
              <w:spacing w:after="0" w:line="240" w:lineRule="auto"/>
              <w:jc w:val="center"/>
              <w:rPr>
                <w:rFonts w:asciiTheme="majorHAnsi" w:hAnsiTheme="majorHAnsi" w:cstheme="majorHAnsi"/>
              </w:rPr>
            </w:pPr>
            <w:r w:rsidRPr="00524FA5">
              <w:rPr>
                <w:rFonts w:asciiTheme="majorHAnsi" w:hAnsiTheme="majorHAnsi" w:cstheme="majorHAnsi"/>
              </w:rPr>
              <w:t>0</w:t>
            </w:r>
          </w:p>
        </w:tc>
      </w:tr>
      <w:tr w:rsidR="00BE1BE1" w:rsidRPr="00524FA5" w14:paraId="55CE0044" w14:textId="77777777" w:rsidTr="00171F5E">
        <w:trPr>
          <w:trHeight w:val="247"/>
          <w:jc w:val="center"/>
        </w:trPr>
        <w:tc>
          <w:tcPr>
            <w:tcW w:w="1663" w:type="dxa"/>
            <w:vMerge/>
            <w:tcBorders>
              <w:left w:val="single" w:sz="4" w:space="0" w:color="00000A"/>
              <w:right w:val="single" w:sz="4" w:space="0" w:color="00000A"/>
            </w:tcBorders>
            <w:shd w:val="clear" w:color="auto" w:fill="FFFFFF"/>
            <w:tcMar>
              <w:top w:w="0" w:type="dxa"/>
              <w:left w:w="108" w:type="dxa"/>
              <w:bottom w:w="0" w:type="dxa"/>
              <w:right w:w="108" w:type="dxa"/>
            </w:tcMar>
            <w:vAlign w:val="center"/>
          </w:tcPr>
          <w:p w14:paraId="58D49866" w14:textId="77777777" w:rsidR="00BE1BE1" w:rsidRPr="00524FA5" w:rsidRDefault="00BE1BE1" w:rsidP="00171F5E">
            <w:pPr>
              <w:spacing w:after="0" w:line="240" w:lineRule="auto"/>
              <w:rPr>
                <w:rFonts w:asciiTheme="majorHAnsi" w:hAnsiTheme="majorHAnsi" w:cstheme="majorHAnsi"/>
              </w:rPr>
            </w:pPr>
          </w:p>
        </w:tc>
        <w:tc>
          <w:tcPr>
            <w:tcW w:w="2306"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EE7690D" w14:textId="77777777" w:rsidR="00BE1BE1" w:rsidRPr="00524FA5" w:rsidRDefault="00BE1BE1" w:rsidP="00171F5E">
            <w:pPr>
              <w:spacing w:after="0" w:line="240" w:lineRule="auto"/>
              <w:rPr>
                <w:rFonts w:asciiTheme="majorHAnsi" w:hAnsiTheme="majorHAnsi" w:cstheme="majorHAnsi"/>
              </w:rPr>
            </w:pPr>
          </w:p>
        </w:tc>
        <w:tc>
          <w:tcPr>
            <w:tcW w:w="4678"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14:paraId="3EB61C6C" w14:textId="77777777" w:rsidR="00BE1BE1" w:rsidRPr="00524FA5" w:rsidRDefault="00BE1BE1" w:rsidP="00171F5E">
            <w:pPr>
              <w:spacing w:after="0" w:line="240" w:lineRule="auto"/>
              <w:jc w:val="both"/>
              <w:rPr>
                <w:rFonts w:asciiTheme="majorHAnsi" w:hAnsiTheme="majorHAnsi" w:cstheme="majorHAnsi"/>
              </w:rPr>
            </w:pPr>
            <w:r w:rsidRPr="00524FA5">
              <w:rPr>
                <w:rFonts w:asciiTheme="majorHAnsi" w:hAnsiTheme="majorHAnsi" w:cstheme="majorHAnsi"/>
              </w:rPr>
              <w:t>L'operazione è supportata da una puntuale analisi dei fabbisogni espressi dall'Autorità Territoriale e coerente con la Strategia Territoriale ed il relativo programma di investimenti.</w:t>
            </w:r>
          </w:p>
        </w:tc>
        <w:tc>
          <w:tcPr>
            <w:tcW w:w="68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6D2915" w14:textId="77777777" w:rsidR="00BE1BE1" w:rsidRPr="00524FA5" w:rsidRDefault="00BE1BE1" w:rsidP="00171F5E">
            <w:pPr>
              <w:spacing w:after="0" w:line="240" w:lineRule="auto"/>
              <w:jc w:val="center"/>
              <w:rPr>
                <w:rFonts w:asciiTheme="majorHAnsi" w:hAnsiTheme="majorHAnsi" w:cstheme="majorHAnsi"/>
              </w:rPr>
            </w:pPr>
            <w:r w:rsidRPr="00524FA5">
              <w:rPr>
                <w:rFonts w:asciiTheme="majorHAnsi" w:hAnsiTheme="majorHAnsi" w:cstheme="majorHAnsi"/>
              </w:rPr>
              <w:t>10</w:t>
            </w:r>
          </w:p>
        </w:tc>
      </w:tr>
      <w:tr w:rsidR="00BE1BE1" w:rsidRPr="00524FA5" w14:paraId="18C6D715" w14:textId="77777777" w:rsidTr="00171F5E">
        <w:trPr>
          <w:trHeight w:val="275"/>
          <w:jc w:val="center"/>
        </w:trPr>
        <w:tc>
          <w:tcPr>
            <w:tcW w:w="1663" w:type="dxa"/>
            <w:vMerge/>
            <w:tcBorders>
              <w:left w:val="single" w:sz="4" w:space="0" w:color="00000A"/>
              <w:right w:val="single" w:sz="4" w:space="0" w:color="00000A"/>
            </w:tcBorders>
            <w:shd w:val="clear" w:color="auto" w:fill="FFFFFF"/>
            <w:tcMar>
              <w:top w:w="0" w:type="dxa"/>
              <w:left w:w="108" w:type="dxa"/>
              <w:bottom w:w="0" w:type="dxa"/>
              <w:right w:w="108" w:type="dxa"/>
            </w:tcMar>
            <w:vAlign w:val="center"/>
          </w:tcPr>
          <w:p w14:paraId="5AED116F" w14:textId="77777777" w:rsidR="00BE1BE1" w:rsidRPr="00524FA5" w:rsidRDefault="00BE1BE1" w:rsidP="00171F5E">
            <w:pPr>
              <w:spacing w:after="0" w:line="240" w:lineRule="auto"/>
              <w:rPr>
                <w:rFonts w:asciiTheme="majorHAnsi" w:hAnsiTheme="majorHAnsi" w:cstheme="majorHAnsi"/>
              </w:rPr>
            </w:pPr>
          </w:p>
        </w:tc>
        <w:tc>
          <w:tcPr>
            <w:tcW w:w="2306"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3C2BC45" w14:textId="77777777" w:rsidR="00BE1BE1" w:rsidRPr="00524FA5" w:rsidRDefault="00BE1BE1" w:rsidP="00171F5E">
            <w:pPr>
              <w:spacing w:after="0" w:line="240" w:lineRule="auto"/>
              <w:rPr>
                <w:rFonts w:asciiTheme="majorHAnsi" w:hAnsiTheme="majorHAnsi" w:cstheme="majorHAnsi"/>
              </w:rPr>
            </w:pPr>
            <w:r w:rsidRPr="00524FA5">
              <w:rPr>
                <w:rFonts w:asciiTheme="majorHAnsi" w:hAnsiTheme="majorHAnsi" w:cstheme="majorHAnsi"/>
              </w:rPr>
              <w:t>Contributo al rafforzamento della capacità programmatica e attuativa dell’Area Interna</w:t>
            </w:r>
          </w:p>
          <w:p w14:paraId="70BD80F3" w14:textId="77777777" w:rsidR="00BE1BE1" w:rsidRPr="00524FA5" w:rsidRDefault="00BE1BE1" w:rsidP="00171F5E">
            <w:pPr>
              <w:spacing w:after="0" w:line="240" w:lineRule="auto"/>
              <w:rPr>
                <w:rFonts w:asciiTheme="majorHAnsi" w:hAnsiTheme="majorHAnsi" w:cstheme="majorHAnsi"/>
              </w:rPr>
            </w:pPr>
            <w:r w:rsidRPr="00524FA5">
              <w:rPr>
                <w:rFonts w:asciiTheme="majorHAnsi" w:hAnsiTheme="majorHAnsi" w:cstheme="majorHAnsi"/>
                <w:b/>
              </w:rPr>
              <w:t>(PUNTEGGIO MAX 15)</w:t>
            </w:r>
          </w:p>
        </w:tc>
        <w:tc>
          <w:tcPr>
            <w:tcW w:w="4678"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14:paraId="3108DAF9" w14:textId="77777777" w:rsidR="00BE1BE1" w:rsidRPr="00524FA5" w:rsidRDefault="00BE1BE1" w:rsidP="00171F5E">
            <w:pPr>
              <w:spacing w:after="0" w:line="240" w:lineRule="auto"/>
              <w:jc w:val="both"/>
              <w:rPr>
                <w:rFonts w:asciiTheme="majorHAnsi" w:hAnsiTheme="majorHAnsi" w:cstheme="majorHAnsi"/>
              </w:rPr>
            </w:pPr>
            <w:r w:rsidRPr="00524FA5">
              <w:rPr>
                <w:rFonts w:asciiTheme="majorHAnsi" w:hAnsiTheme="majorHAnsi" w:cstheme="majorHAnsi"/>
              </w:rPr>
              <w:t xml:space="preserve">L'operazione non prevede una metodologia dettagliata per garantire un'adeguata programmazione degli interventi e la performance attuativa degli stessi anche in considerazione del rispetto del cronoprogramma attuativo dei singoli interventi ed in coerenza con l'avanzamento della spesa programmata.   </w:t>
            </w:r>
          </w:p>
        </w:tc>
        <w:tc>
          <w:tcPr>
            <w:tcW w:w="68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BC53D20" w14:textId="77777777" w:rsidR="00BE1BE1" w:rsidRPr="00524FA5" w:rsidRDefault="00BE1BE1" w:rsidP="00171F5E">
            <w:pPr>
              <w:spacing w:after="0" w:line="240" w:lineRule="auto"/>
              <w:jc w:val="center"/>
              <w:rPr>
                <w:rFonts w:asciiTheme="majorHAnsi" w:hAnsiTheme="majorHAnsi" w:cstheme="majorHAnsi"/>
              </w:rPr>
            </w:pPr>
            <w:r w:rsidRPr="00524FA5">
              <w:rPr>
                <w:rFonts w:asciiTheme="majorHAnsi" w:hAnsiTheme="majorHAnsi" w:cstheme="majorHAnsi"/>
              </w:rPr>
              <w:t>0</w:t>
            </w:r>
          </w:p>
        </w:tc>
      </w:tr>
      <w:tr w:rsidR="00BE1BE1" w:rsidRPr="00524FA5" w14:paraId="5EDD6B48" w14:textId="77777777" w:rsidTr="00171F5E">
        <w:trPr>
          <w:trHeight w:val="3535"/>
          <w:jc w:val="center"/>
        </w:trPr>
        <w:tc>
          <w:tcPr>
            <w:tcW w:w="1663" w:type="dxa"/>
            <w:vMerge/>
            <w:tcBorders>
              <w:left w:val="single" w:sz="4" w:space="0" w:color="00000A"/>
              <w:right w:val="single" w:sz="4" w:space="0" w:color="00000A"/>
            </w:tcBorders>
            <w:shd w:val="clear" w:color="auto" w:fill="FFFFFF"/>
            <w:tcMar>
              <w:top w:w="0" w:type="dxa"/>
              <w:left w:w="108" w:type="dxa"/>
              <w:bottom w:w="0" w:type="dxa"/>
              <w:right w:w="108" w:type="dxa"/>
            </w:tcMar>
            <w:vAlign w:val="center"/>
          </w:tcPr>
          <w:p w14:paraId="1F360E08" w14:textId="77777777" w:rsidR="00BE1BE1" w:rsidRPr="00524FA5" w:rsidRDefault="00BE1BE1" w:rsidP="00171F5E">
            <w:pPr>
              <w:spacing w:after="0" w:line="240" w:lineRule="auto"/>
              <w:rPr>
                <w:rFonts w:asciiTheme="majorHAnsi" w:hAnsiTheme="majorHAnsi" w:cstheme="majorHAnsi"/>
              </w:rPr>
            </w:pPr>
          </w:p>
        </w:tc>
        <w:tc>
          <w:tcPr>
            <w:tcW w:w="2306"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7C514BB" w14:textId="77777777" w:rsidR="00BE1BE1" w:rsidRPr="00524FA5" w:rsidRDefault="00BE1BE1" w:rsidP="00171F5E">
            <w:pPr>
              <w:spacing w:after="0" w:line="240" w:lineRule="auto"/>
              <w:rPr>
                <w:rFonts w:asciiTheme="majorHAnsi" w:hAnsiTheme="majorHAnsi" w:cstheme="majorHAnsi"/>
              </w:rPr>
            </w:pPr>
          </w:p>
        </w:tc>
        <w:tc>
          <w:tcPr>
            <w:tcW w:w="4678"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14:paraId="5EB9433E" w14:textId="77777777" w:rsidR="00BE1BE1" w:rsidRPr="00524FA5" w:rsidRDefault="00BE1BE1" w:rsidP="00171F5E">
            <w:pPr>
              <w:spacing w:after="0" w:line="240" w:lineRule="auto"/>
              <w:jc w:val="both"/>
              <w:rPr>
                <w:rFonts w:asciiTheme="majorHAnsi" w:hAnsiTheme="majorHAnsi" w:cstheme="majorHAnsi"/>
              </w:rPr>
            </w:pPr>
            <w:r w:rsidRPr="00524FA5">
              <w:rPr>
                <w:rFonts w:asciiTheme="majorHAnsi" w:hAnsiTheme="majorHAnsi" w:cstheme="majorHAnsi"/>
              </w:rPr>
              <w:t xml:space="preserve">L'operazione prevede una metodologia dettagliata per garantire un'adeguata programmazione degli interventi e la performance attuativa degli stessi anche in considerazione del rispetto del cronoprogramma attuativo dei singoli interventi ed in coerenza con l'avanzamento della spesa programmata.   La metodologia proposta dovrà essere costruita in coerenza con l'Organigramma ed il </w:t>
            </w:r>
            <w:proofErr w:type="spellStart"/>
            <w:r w:rsidRPr="00524FA5">
              <w:rPr>
                <w:rFonts w:asciiTheme="majorHAnsi" w:hAnsiTheme="majorHAnsi" w:cstheme="majorHAnsi"/>
              </w:rPr>
              <w:t>Funzionigramma</w:t>
            </w:r>
            <w:proofErr w:type="spellEnd"/>
            <w:r w:rsidRPr="00524FA5">
              <w:rPr>
                <w:rFonts w:asciiTheme="majorHAnsi" w:hAnsiTheme="majorHAnsi" w:cstheme="majorHAnsi"/>
              </w:rPr>
              <w:t xml:space="preserve"> dell'Autorità Territoriale e dovrà dimostrare il contributo all'accrescimento della capacità programmatica e attuativa dell'Autorità medesima.  </w:t>
            </w:r>
          </w:p>
        </w:tc>
        <w:tc>
          <w:tcPr>
            <w:tcW w:w="686" w:type="dxa"/>
            <w:tcBorders>
              <w:top w:val="single" w:sz="4" w:space="0" w:color="00000A"/>
              <w:left w:val="single" w:sz="4" w:space="0" w:color="00000A"/>
              <w:bottom w:val="single" w:sz="4" w:space="0" w:color="auto"/>
              <w:right w:val="single" w:sz="4" w:space="0" w:color="00000A"/>
            </w:tcBorders>
            <w:shd w:val="clear" w:color="auto" w:fill="FFFFFF"/>
            <w:vAlign w:val="center"/>
          </w:tcPr>
          <w:p w14:paraId="04557E5D" w14:textId="77777777" w:rsidR="00BE1BE1" w:rsidRPr="00524FA5" w:rsidRDefault="00BE1BE1" w:rsidP="00171F5E">
            <w:pPr>
              <w:spacing w:after="0" w:line="240" w:lineRule="auto"/>
              <w:jc w:val="center"/>
              <w:rPr>
                <w:rFonts w:asciiTheme="majorHAnsi" w:hAnsiTheme="majorHAnsi" w:cstheme="majorHAnsi"/>
              </w:rPr>
            </w:pPr>
            <w:r w:rsidRPr="00524FA5">
              <w:rPr>
                <w:rFonts w:asciiTheme="majorHAnsi" w:hAnsiTheme="majorHAnsi" w:cstheme="majorHAnsi"/>
              </w:rPr>
              <w:t>15</w:t>
            </w:r>
          </w:p>
        </w:tc>
      </w:tr>
      <w:tr w:rsidR="00BE1BE1" w:rsidRPr="00524FA5" w14:paraId="63F80408" w14:textId="77777777" w:rsidTr="00171F5E">
        <w:trPr>
          <w:trHeight w:val="488"/>
          <w:jc w:val="center"/>
        </w:trPr>
        <w:tc>
          <w:tcPr>
            <w:tcW w:w="1663" w:type="dxa"/>
            <w:vMerge/>
            <w:tcBorders>
              <w:left w:val="single" w:sz="4" w:space="0" w:color="00000A"/>
              <w:right w:val="single" w:sz="4" w:space="0" w:color="00000A"/>
            </w:tcBorders>
            <w:shd w:val="clear" w:color="auto" w:fill="FFFFFF"/>
            <w:tcMar>
              <w:top w:w="0" w:type="dxa"/>
              <w:left w:w="108" w:type="dxa"/>
              <w:bottom w:w="0" w:type="dxa"/>
              <w:right w:w="108" w:type="dxa"/>
            </w:tcMar>
            <w:vAlign w:val="center"/>
          </w:tcPr>
          <w:p w14:paraId="6F699D84" w14:textId="77777777" w:rsidR="00BE1BE1" w:rsidRPr="00524FA5" w:rsidRDefault="00BE1BE1" w:rsidP="00171F5E">
            <w:pPr>
              <w:spacing w:after="0" w:line="240" w:lineRule="auto"/>
              <w:rPr>
                <w:rFonts w:asciiTheme="majorHAnsi" w:hAnsiTheme="majorHAnsi" w:cstheme="majorHAnsi"/>
              </w:rPr>
            </w:pPr>
          </w:p>
        </w:tc>
        <w:tc>
          <w:tcPr>
            <w:tcW w:w="2306" w:type="dxa"/>
            <w:vMerge w:val="restart"/>
            <w:tcBorders>
              <w:top w:val="single" w:sz="4" w:space="0" w:color="00000A"/>
              <w:left w:val="single" w:sz="4" w:space="0" w:color="00000A"/>
              <w:right w:val="single" w:sz="4" w:space="0" w:color="auto"/>
            </w:tcBorders>
            <w:shd w:val="clear" w:color="auto" w:fill="FFFFFF"/>
            <w:tcMar>
              <w:top w:w="0" w:type="dxa"/>
              <w:left w:w="108" w:type="dxa"/>
              <w:bottom w:w="0" w:type="dxa"/>
              <w:right w:w="108" w:type="dxa"/>
            </w:tcMar>
            <w:vAlign w:val="center"/>
          </w:tcPr>
          <w:p w14:paraId="41CCD487" w14:textId="77777777" w:rsidR="00BE1BE1" w:rsidRPr="00524FA5" w:rsidRDefault="00BE1BE1" w:rsidP="00171F5E">
            <w:pPr>
              <w:spacing w:after="0" w:line="240" w:lineRule="auto"/>
              <w:rPr>
                <w:rFonts w:asciiTheme="majorHAnsi" w:hAnsiTheme="majorHAnsi" w:cstheme="majorHAnsi"/>
              </w:rPr>
            </w:pPr>
            <w:r w:rsidRPr="00524FA5">
              <w:rPr>
                <w:rFonts w:asciiTheme="majorHAnsi" w:hAnsiTheme="majorHAnsi" w:cstheme="majorHAnsi"/>
              </w:rPr>
              <w:t>Contributo al rafforzamento della governance dell’Area Interna</w:t>
            </w:r>
          </w:p>
          <w:p w14:paraId="6A021762" w14:textId="77777777" w:rsidR="00BE1BE1" w:rsidRPr="00524FA5" w:rsidRDefault="00BE1BE1" w:rsidP="00171F5E">
            <w:pPr>
              <w:spacing w:after="0" w:line="240" w:lineRule="auto"/>
              <w:rPr>
                <w:rFonts w:asciiTheme="majorHAnsi" w:hAnsiTheme="majorHAnsi" w:cstheme="majorHAnsi"/>
              </w:rPr>
            </w:pPr>
            <w:r w:rsidRPr="00524FA5">
              <w:rPr>
                <w:rFonts w:asciiTheme="majorHAnsi" w:hAnsiTheme="majorHAnsi" w:cstheme="majorHAnsi"/>
                <w:b/>
              </w:rPr>
              <w:t>(PUNTEGGIO MAX 15)</w:t>
            </w:r>
          </w:p>
        </w:tc>
        <w:tc>
          <w:tcPr>
            <w:tcW w:w="4678" w:type="dxa"/>
            <w:gridSpan w:val="3"/>
            <w:tcBorders>
              <w:top w:val="single" w:sz="4" w:space="0" w:color="00000A"/>
              <w:left w:val="single" w:sz="4" w:space="0" w:color="00000A"/>
              <w:bottom w:val="single" w:sz="4" w:space="0" w:color="00000A"/>
              <w:right w:val="single" w:sz="4" w:space="0" w:color="auto"/>
            </w:tcBorders>
            <w:shd w:val="clear" w:color="auto" w:fill="FFFFFF"/>
            <w:vAlign w:val="center"/>
          </w:tcPr>
          <w:p w14:paraId="6D47EA5C" w14:textId="77777777" w:rsidR="00BE1BE1" w:rsidRPr="00524FA5" w:rsidRDefault="00BE1BE1" w:rsidP="00171F5E">
            <w:pPr>
              <w:spacing w:after="0" w:line="240" w:lineRule="auto"/>
              <w:jc w:val="both"/>
              <w:rPr>
                <w:rFonts w:asciiTheme="majorHAnsi" w:hAnsiTheme="majorHAnsi" w:cstheme="majorHAnsi"/>
              </w:rPr>
            </w:pPr>
            <w:r w:rsidRPr="00524FA5">
              <w:rPr>
                <w:rFonts w:asciiTheme="majorHAnsi" w:hAnsiTheme="majorHAnsi" w:cstheme="majorHAnsi"/>
              </w:rPr>
              <w:t>L'operazione non prevede una puntuale articolazione finalizzata a costruire, gestire e mantenere i diversi livelli di governance funzionali alla programmazione e attuazione degli interventi. Il rafforzamento della governance dovrà essere coerente con la struttura politica e tecnica individuata in sede di costruzione dell'Autorità Territoriale .</w:t>
            </w:r>
          </w:p>
        </w:tc>
        <w:tc>
          <w:tcPr>
            <w:tcW w:w="686" w:type="dxa"/>
            <w:tcBorders>
              <w:top w:val="single" w:sz="4" w:space="0" w:color="auto"/>
              <w:left w:val="single" w:sz="4" w:space="0" w:color="00000A"/>
              <w:bottom w:val="single" w:sz="4" w:space="0" w:color="auto"/>
              <w:right w:val="single" w:sz="4" w:space="0" w:color="auto"/>
            </w:tcBorders>
            <w:shd w:val="clear" w:color="auto" w:fill="FFFFFF"/>
            <w:vAlign w:val="center"/>
          </w:tcPr>
          <w:p w14:paraId="7AF6AA81" w14:textId="77777777" w:rsidR="00BE1BE1" w:rsidRPr="00524FA5" w:rsidRDefault="00BE1BE1" w:rsidP="00171F5E">
            <w:pPr>
              <w:spacing w:after="0" w:line="240" w:lineRule="auto"/>
              <w:jc w:val="center"/>
              <w:rPr>
                <w:rFonts w:asciiTheme="majorHAnsi" w:hAnsiTheme="majorHAnsi" w:cstheme="majorHAnsi"/>
              </w:rPr>
            </w:pPr>
            <w:r w:rsidRPr="00524FA5">
              <w:rPr>
                <w:rFonts w:asciiTheme="majorHAnsi" w:hAnsiTheme="majorHAnsi" w:cstheme="majorHAnsi"/>
              </w:rPr>
              <w:t>0</w:t>
            </w:r>
          </w:p>
        </w:tc>
      </w:tr>
      <w:tr w:rsidR="00BE1BE1" w:rsidRPr="00524FA5" w14:paraId="4AB240E0" w14:textId="77777777" w:rsidTr="00171F5E">
        <w:trPr>
          <w:trHeight w:val="487"/>
          <w:jc w:val="center"/>
        </w:trPr>
        <w:tc>
          <w:tcPr>
            <w:tcW w:w="1663" w:type="dxa"/>
            <w:vMerge/>
            <w:tcBorders>
              <w:left w:val="single" w:sz="4" w:space="0" w:color="00000A"/>
              <w:right w:val="single" w:sz="4" w:space="0" w:color="00000A"/>
            </w:tcBorders>
            <w:shd w:val="clear" w:color="auto" w:fill="FFFFFF"/>
            <w:tcMar>
              <w:top w:w="0" w:type="dxa"/>
              <w:left w:w="108" w:type="dxa"/>
              <w:bottom w:w="0" w:type="dxa"/>
              <w:right w:w="108" w:type="dxa"/>
            </w:tcMar>
            <w:vAlign w:val="center"/>
          </w:tcPr>
          <w:p w14:paraId="3CBF99C6" w14:textId="77777777" w:rsidR="00BE1BE1" w:rsidRPr="00524FA5" w:rsidRDefault="00BE1BE1" w:rsidP="00171F5E">
            <w:pPr>
              <w:spacing w:after="0" w:line="240" w:lineRule="auto"/>
              <w:rPr>
                <w:rFonts w:asciiTheme="majorHAnsi" w:hAnsiTheme="majorHAnsi" w:cstheme="majorHAnsi"/>
              </w:rPr>
            </w:pPr>
          </w:p>
        </w:tc>
        <w:tc>
          <w:tcPr>
            <w:tcW w:w="2306" w:type="dxa"/>
            <w:vMerge/>
            <w:tcBorders>
              <w:left w:val="single" w:sz="4" w:space="0" w:color="00000A"/>
              <w:bottom w:val="single" w:sz="4" w:space="0" w:color="00000A"/>
              <w:right w:val="single" w:sz="4" w:space="0" w:color="auto"/>
            </w:tcBorders>
            <w:shd w:val="clear" w:color="auto" w:fill="FFFFFF"/>
            <w:tcMar>
              <w:top w:w="0" w:type="dxa"/>
              <w:left w:w="108" w:type="dxa"/>
              <w:bottom w:w="0" w:type="dxa"/>
              <w:right w:w="108" w:type="dxa"/>
            </w:tcMar>
            <w:vAlign w:val="center"/>
          </w:tcPr>
          <w:p w14:paraId="1D7B05DE" w14:textId="77777777" w:rsidR="00BE1BE1" w:rsidRPr="00524FA5" w:rsidRDefault="00BE1BE1" w:rsidP="00171F5E">
            <w:pPr>
              <w:spacing w:after="0" w:line="240" w:lineRule="auto"/>
              <w:rPr>
                <w:rFonts w:asciiTheme="majorHAnsi" w:hAnsiTheme="majorHAnsi" w:cstheme="majorHAnsi"/>
              </w:rPr>
            </w:pPr>
          </w:p>
        </w:tc>
        <w:tc>
          <w:tcPr>
            <w:tcW w:w="4678" w:type="dxa"/>
            <w:gridSpan w:val="3"/>
            <w:tcBorders>
              <w:top w:val="single" w:sz="4" w:space="0" w:color="00000A"/>
              <w:left w:val="single" w:sz="4" w:space="0" w:color="00000A"/>
              <w:bottom w:val="single" w:sz="4" w:space="0" w:color="00000A"/>
              <w:right w:val="single" w:sz="4" w:space="0" w:color="auto"/>
            </w:tcBorders>
            <w:shd w:val="clear" w:color="auto" w:fill="FFFFFF"/>
            <w:vAlign w:val="center"/>
          </w:tcPr>
          <w:p w14:paraId="139CCD53" w14:textId="77777777" w:rsidR="00BE1BE1" w:rsidRPr="00524FA5" w:rsidRDefault="00BE1BE1" w:rsidP="00171F5E">
            <w:pPr>
              <w:spacing w:after="0" w:line="240" w:lineRule="auto"/>
              <w:jc w:val="both"/>
              <w:rPr>
                <w:rFonts w:asciiTheme="majorHAnsi" w:hAnsiTheme="majorHAnsi" w:cstheme="majorHAnsi"/>
              </w:rPr>
            </w:pPr>
            <w:r w:rsidRPr="00524FA5">
              <w:rPr>
                <w:rFonts w:asciiTheme="majorHAnsi" w:hAnsiTheme="majorHAnsi" w:cstheme="majorHAnsi"/>
              </w:rPr>
              <w:t xml:space="preserve">L'operazione prevede una puntuale articolazione finalizzata a costruire, gestire e mantenere i diversi livelli di governance funzionali alla programmazione e attuazione degli interventi. Il rafforzamento della governance dovrà essere coerente con la struttura politica e tecnica individuata in sede di costruzione dell'Autorità Territoriale.  </w:t>
            </w:r>
          </w:p>
        </w:tc>
        <w:tc>
          <w:tcPr>
            <w:tcW w:w="686" w:type="dxa"/>
            <w:tcBorders>
              <w:top w:val="single" w:sz="4" w:space="0" w:color="auto"/>
              <w:left w:val="single" w:sz="4" w:space="0" w:color="00000A"/>
              <w:bottom w:val="single" w:sz="4" w:space="0" w:color="auto"/>
              <w:right w:val="single" w:sz="4" w:space="0" w:color="auto"/>
            </w:tcBorders>
            <w:shd w:val="clear" w:color="auto" w:fill="FFFFFF"/>
            <w:vAlign w:val="center"/>
          </w:tcPr>
          <w:p w14:paraId="017D9B0F" w14:textId="77777777" w:rsidR="00BE1BE1" w:rsidRPr="00524FA5" w:rsidRDefault="00BE1BE1" w:rsidP="00171F5E">
            <w:pPr>
              <w:spacing w:after="0" w:line="240" w:lineRule="auto"/>
              <w:jc w:val="center"/>
              <w:rPr>
                <w:rFonts w:asciiTheme="majorHAnsi" w:hAnsiTheme="majorHAnsi" w:cstheme="majorHAnsi"/>
              </w:rPr>
            </w:pPr>
            <w:r w:rsidRPr="00524FA5">
              <w:rPr>
                <w:rFonts w:asciiTheme="majorHAnsi" w:hAnsiTheme="majorHAnsi" w:cstheme="majorHAnsi"/>
              </w:rPr>
              <w:t>15</w:t>
            </w:r>
          </w:p>
        </w:tc>
      </w:tr>
      <w:tr w:rsidR="00BE1BE1" w:rsidRPr="00524FA5" w14:paraId="23EB3DB0" w14:textId="77777777" w:rsidTr="00171F5E">
        <w:trPr>
          <w:trHeight w:val="2066"/>
          <w:jc w:val="center"/>
        </w:trPr>
        <w:tc>
          <w:tcPr>
            <w:tcW w:w="1663" w:type="dxa"/>
            <w:vMerge/>
            <w:tcBorders>
              <w:left w:val="single" w:sz="4" w:space="0" w:color="00000A"/>
              <w:right w:val="single" w:sz="4" w:space="0" w:color="00000A"/>
            </w:tcBorders>
            <w:shd w:val="clear" w:color="auto" w:fill="FFFFFF"/>
            <w:tcMar>
              <w:top w:w="0" w:type="dxa"/>
              <w:left w:w="108" w:type="dxa"/>
              <w:bottom w:w="0" w:type="dxa"/>
              <w:right w:w="108" w:type="dxa"/>
            </w:tcMar>
            <w:vAlign w:val="center"/>
          </w:tcPr>
          <w:p w14:paraId="336FB495" w14:textId="77777777" w:rsidR="00BE1BE1" w:rsidRPr="00524FA5" w:rsidRDefault="00BE1BE1" w:rsidP="00171F5E">
            <w:pPr>
              <w:spacing w:after="0" w:line="240" w:lineRule="auto"/>
              <w:rPr>
                <w:rFonts w:asciiTheme="majorHAnsi" w:hAnsiTheme="majorHAnsi" w:cstheme="majorHAnsi"/>
              </w:rPr>
            </w:pPr>
          </w:p>
        </w:tc>
        <w:tc>
          <w:tcPr>
            <w:tcW w:w="2306"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14:paraId="5F6F89F3" w14:textId="77777777" w:rsidR="00BE1BE1" w:rsidRPr="00524FA5" w:rsidRDefault="00BE1BE1" w:rsidP="00171F5E">
            <w:pPr>
              <w:spacing w:after="0" w:line="240" w:lineRule="auto"/>
              <w:rPr>
                <w:rFonts w:asciiTheme="majorHAnsi" w:hAnsiTheme="majorHAnsi" w:cstheme="majorHAnsi"/>
              </w:rPr>
            </w:pPr>
            <w:r w:rsidRPr="00524FA5">
              <w:rPr>
                <w:rFonts w:asciiTheme="majorHAnsi" w:hAnsiTheme="majorHAnsi" w:cstheme="majorHAnsi"/>
              </w:rPr>
              <w:t>Strumenti e tecniche di attivazione e coinvolgimento degli stakeholder e dei cittadini</w:t>
            </w:r>
          </w:p>
          <w:p w14:paraId="550C169A" w14:textId="77777777" w:rsidR="00BE1BE1" w:rsidRPr="00524FA5" w:rsidRDefault="00BE1BE1" w:rsidP="00171F5E">
            <w:pPr>
              <w:spacing w:after="0" w:line="240" w:lineRule="auto"/>
              <w:rPr>
                <w:rFonts w:asciiTheme="majorHAnsi" w:hAnsiTheme="majorHAnsi" w:cstheme="majorHAnsi"/>
                <w:b/>
              </w:rPr>
            </w:pPr>
            <w:r w:rsidRPr="00524FA5">
              <w:rPr>
                <w:rFonts w:asciiTheme="majorHAnsi" w:hAnsiTheme="majorHAnsi" w:cstheme="majorHAnsi"/>
                <w:b/>
              </w:rPr>
              <w:t>(PUNTEGGIO MAX 15)</w:t>
            </w:r>
          </w:p>
        </w:tc>
        <w:tc>
          <w:tcPr>
            <w:tcW w:w="4678"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14:paraId="4BCBFE4B" w14:textId="77777777" w:rsidR="00BE1BE1" w:rsidRPr="00524FA5" w:rsidRDefault="00BE1BE1" w:rsidP="00171F5E">
            <w:pPr>
              <w:spacing w:after="0" w:line="240" w:lineRule="auto"/>
              <w:jc w:val="both"/>
              <w:rPr>
                <w:rFonts w:asciiTheme="majorHAnsi" w:hAnsiTheme="majorHAnsi" w:cstheme="majorHAnsi"/>
              </w:rPr>
            </w:pPr>
            <w:r w:rsidRPr="00524FA5">
              <w:rPr>
                <w:rFonts w:asciiTheme="majorHAnsi" w:hAnsiTheme="majorHAnsi" w:cstheme="majorHAnsi"/>
              </w:rPr>
              <w:t xml:space="preserve">L'operazione non dettaglia i metodi e le tecniche di coinvolgimento degli stakeholder e dei cittadini distinguendo le loro applicazioni in funzione della tipologia di ascolto che si intende attivare con particolare riferimento alla capacità di coinvolgimento nella fase progettuale e attuativa delle singole operazioni. </w:t>
            </w:r>
          </w:p>
        </w:tc>
        <w:tc>
          <w:tcPr>
            <w:tcW w:w="686" w:type="dxa"/>
            <w:tcBorders>
              <w:top w:val="single" w:sz="4" w:space="0" w:color="auto"/>
              <w:left w:val="single" w:sz="4" w:space="0" w:color="00000A"/>
              <w:bottom w:val="single" w:sz="4" w:space="0" w:color="00000A"/>
              <w:right w:val="single" w:sz="4" w:space="0" w:color="00000A"/>
            </w:tcBorders>
            <w:shd w:val="clear" w:color="auto" w:fill="FFFFFF"/>
            <w:vAlign w:val="center"/>
          </w:tcPr>
          <w:p w14:paraId="6BE74FBF" w14:textId="77777777" w:rsidR="00BE1BE1" w:rsidRPr="00524FA5" w:rsidRDefault="00BE1BE1" w:rsidP="00171F5E">
            <w:pPr>
              <w:spacing w:after="0" w:line="240" w:lineRule="auto"/>
              <w:jc w:val="center"/>
              <w:rPr>
                <w:rFonts w:asciiTheme="majorHAnsi" w:hAnsiTheme="majorHAnsi" w:cstheme="majorHAnsi"/>
              </w:rPr>
            </w:pPr>
            <w:r w:rsidRPr="00524FA5">
              <w:rPr>
                <w:rFonts w:asciiTheme="majorHAnsi" w:hAnsiTheme="majorHAnsi" w:cstheme="majorHAnsi"/>
              </w:rPr>
              <w:t>0</w:t>
            </w:r>
          </w:p>
        </w:tc>
      </w:tr>
      <w:tr w:rsidR="00BE1BE1" w:rsidRPr="00524FA5" w14:paraId="010D63E8" w14:textId="77777777" w:rsidTr="00171F5E">
        <w:trPr>
          <w:trHeight w:val="2208"/>
          <w:jc w:val="center"/>
        </w:trPr>
        <w:tc>
          <w:tcPr>
            <w:tcW w:w="1663" w:type="dxa"/>
            <w:vMerge/>
            <w:tcBorders>
              <w:left w:val="single" w:sz="4" w:space="0" w:color="00000A"/>
              <w:right w:val="single" w:sz="4" w:space="0" w:color="00000A"/>
            </w:tcBorders>
            <w:shd w:val="clear" w:color="auto" w:fill="FFFFFF"/>
            <w:tcMar>
              <w:top w:w="0" w:type="dxa"/>
              <w:left w:w="108" w:type="dxa"/>
              <w:bottom w:w="0" w:type="dxa"/>
              <w:right w:w="108" w:type="dxa"/>
            </w:tcMar>
            <w:vAlign w:val="center"/>
          </w:tcPr>
          <w:p w14:paraId="12AA409D" w14:textId="77777777" w:rsidR="00BE1BE1" w:rsidRPr="00524FA5" w:rsidRDefault="00BE1BE1" w:rsidP="00171F5E">
            <w:pPr>
              <w:spacing w:after="0" w:line="240" w:lineRule="auto"/>
              <w:rPr>
                <w:rFonts w:asciiTheme="majorHAnsi" w:hAnsiTheme="majorHAnsi" w:cstheme="majorHAnsi"/>
              </w:rPr>
            </w:pPr>
          </w:p>
        </w:tc>
        <w:tc>
          <w:tcPr>
            <w:tcW w:w="2306" w:type="dxa"/>
            <w:vMerge/>
            <w:tcBorders>
              <w:left w:val="single" w:sz="4" w:space="0" w:color="00000A"/>
              <w:right w:val="single" w:sz="4" w:space="0" w:color="00000A"/>
            </w:tcBorders>
            <w:shd w:val="clear" w:color="auto" w:fill="FFFFFF"/>
            <w:tcMar>
              <w:top w:w="0" w:type="dxa"/>
              <w:left w:w="108" w:type="dxa"/>
              <w:bottom w:w="0" w:type="dxa"/>
              <w:right w:w="108" w:type="dxa"/>
            </w:tcMar>
          </w:tcPr>
          <w:p w14:paraId="287D78F0" w14:textId="77777777" w:rsidR="00BE1BE1" w:rsidRPr="00524FA5" w:rsidRDefault="00BE1BE1" w:rsidP="00171F5E">
            <w:pPr>
              <w:spacing w:after="0" w:line="240" w:lineRule="auto"/>
              <w:rPr>
                <w:rFonts w:asciiTheme="majorHAnsi" w:hAnsiTheme="majorHAnsi" w:cstheme="majorHAnsi"/>
              </w:rPr>
            </w:pPr>
          </w:p>
        </w:tc>
        <w:tc>
          <w:tcPr>
            <w:tcW w:w="4678"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14:paraId="709567FA" w14:textId="77777777" w:rsidR="00BE1BE1" w:rsidRPr="00524FA5" w:rsidRDefault="00BE1BE1" w:rsidP="00171F5E">
            <w:pPr>
              <w:spacing w:after="0" w:line="240" w:lineRule="auto"/>
              <w:jc w:val="both"/>
              <w:rPr>
                <w:rFonts w:asciiTheme="majorHAnsi" w:hAnsiTheme="majorHAnsi" w:cstheme="majorHAnsi"/>
              </w:rPr>
            </w:pPr>
            <w:r w:rsidRPr="00524FA5">
              <w:rPr>
                <w:rFonts w:asciiTheme="majorHAnsi" w:hAnsiTheme="majorHAnsi" w:cstheme="majorHAnsi"/>
              </w:rPr>
              <w:t xml:space="preserve">L'operazione descrive genericamente i metodi e le tecniche di coinvolgimento degli stakeholder e dei cittadini distinguendo le loro applicazioni in funzione della tipologia di ascolto che si intende attivare con particolare riferimento alla capacità di coinvolgimento nella fase progettuale e attuativa delle singole operazioni. </w:t>
            </w:r>
          </w:p>
        </w:tc>
        <w:tc>
          <w:tcPr>
            <w:tcW w:w="68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EC2C507" w14:textId="77777777" w:rsidR="00BE1BE1" w:rsidRPr="00524FA5" w:rsidRDefault="00BE1BE1" w:rsidP="00171F5E">
            <w:pPr>
              <w:spacing w:after="0" w:line="240" w:lineRule="auto"/>
              <w:jc w:val="center"/>
              <w:rPr>
                <w:rFonts w:asciiTheme="majorHAnsi" w:hAnsiTheme="majorHAnsi" w:cstheme="majorHAnsi"/>
              </w:rPr>
            </w:pPr>
            <w:r w:rsidRPr="00524FA5">
              <w:rPr>
                <w:rFonts w:asciiTheme="majorHAnsi" w:hAnsiTheme="majorHAnsi" w:cstheme="majorHAnsi"/>
              </w:rPr>
              <w:t>5</w:t>
            </w:r>
          </w:p>
        </w:tc>
      </w:tr>
      <w:tr w:rsidR="00BE1BE1" w:rsidRPr="00524FA5" w14:paraId="7DE19C1B" w14:textId="77777777" w:rsidTr="00171F5E">
        <w:trPr>
          <w:trHeight w:val="405"/>
          <w:jc w:val="center"/>
        </w:trPr>
        <w:tc>
          <w:tcPr>
            <w:tcW w:w="1663" w:type="dxa"/>
            <w:vMerge/>
            <w:tcBorders>
              <w:left w:val="single" w:sz="4" w:space="0" w:color="00000A"/>
              <w:right w:val="single" w:sz="4" w:space="0" w:color="00000A"/>
            </w:tcBorders>
            <w:shd w:val="clear" w:color="auto" w:fill="FFFFFF"/>
            <w:tcMar>
              <w:top w:w="0" w:type="dxa"/>
              <w:left w:w="108" w:type="dxa"/>
              <w:bottom w:w="0" w:type="dxa"/>
              <w:right w:w="108" w:type="dxa"/>
            </w:tcMar>
            <w:vAlign w:val="center"/>
          </w:tcPr>
          <w:p w14:paraId="79BE5DE5" w14:textId="77777777" w:rsidR="00BE1BE1" w:rsidRPr="00524FA5" w:rsidRDefault="00BE1BE1" w:rsidP="00171F5E">
            <w:pPr>
              <w:spacing w:after="0" w:line="240" w:lineRule="auto"/>
              <w:rPr>
                <w:rFonts w:asciiTheme="majorHAnsi" w:hAnsiTheme="majorHAnsi" w:cstheme="majorHAnsi"/>
              </w:rPr>
            </w:pPr>
          </w:p>
        </w:tc>
        <w:tc>
          <w:tcPr>
            <w:tcW w:w="2306"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7251740" w14:textId="77777777" w:rsidR="00BE1BE1" w:rsidRPr="00524FA5" w:rsidRDefault="00BE1BE1" w:rsidP="00171F5E">
            <w:pPr>
              <w:spacing w:after="0" w:line="240" w:lineRule="auto"/>
              <w:rPr>
                <w:rFonts w:asciiTheme="majorHAnsi" w:hAnsiTheme="majorHAnsi" w:cstheme="majorHAnsi"/>
              </w:rPr>
            </w:pPr>
          </w:p>
        </w:tc>
        <w:tc>
          <w:tcPr>
            <w:tcW w:w="4678"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14:paraId="04F9B76A" w14:textId="77777777" w:rsidR="00BE1BE1" w:rsidRPr="00524FA5" w:rsidRDefault="00BE1BE1" w:rsidP="00171F5E">
            <w:pPr>
              <w:spacing w:after="0" w:line="240" w:lineRule="auto"/>
              <w:jc w:val="both"/>
              <w:rPr>
                <w:rFonts w:asciiTheme="majorHAnsi" w:hAnsiTheme="majorHAnsi" w:cstheme="majorHAnsi"/>
              </w:rPr>
            </w:pPr>
            <w:r w:rsidRPr="00524FA5">
              <w:rPr>
                <w:rFonts w:asciiTheme="majorHAnsi" w:hAnsiTheme="majorHAnsi" w:cstheme="majorHAnsi"/>
              </w:rPr>
              <w:t xml:space="preserve">L'operazione dettaglia puntualmente i metodi e le tecniche di coinvolgimento degli stakeholder e dei cittadini distinguendo le loro applicazioni in funzione della tipologia di ascolto che si intende attivare con particolare riferimento alla capacità di coinvolgimento nella fase progettuale e attuativa delle singole operazioni. </w:t>
            </w:r>
          </w:p>
        </w:tc>
        <w:tc>
          <w:tcPr>
            <w:tcW w:w="68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FE03B8" w14:textId="77777777" w:rsidR="00BE1BE1" w:rsidRPr="00524FA5" w:rsidRDefault="00BE1BE1" w:rsidP="00171F5E">
            <w:pPr>
              <w:spacing w:after="0" w:line="240" w:lineRule="auto"/>
              <w:jc w:val="center"/>
              <w:rPr>
                <w:rFonts w:asciiTheme="majorHAnsi" w:hAnsiTheme="majorHAnsi" w:cstheme="majorHAnsi"/>
              </w:rPr>
            </w:pPr>
            <w:r w:rsidRPr="00524FA5">
              <w:rPr>
                <w:rFonts w:asciiTheme="majorHAnsi" w:hAnsiTheme="majorHAnsi" w:cstheme="majorHAnsi"/>
              </w:rPr>
              <w:t>15</w:t>
            </w:r>
          </w:p>
        </w:tc>
      </w:tr>
      <w:tr w:rsidR="00BE1BE1" w:rsidRPr="00524FA5" w14:paraId="1B35E0F7" w14:textId="77777777" w:rsidTr="00171F5E">
        <w:trPr>
          <w:trHeight w:val="246"/>
          <w:jc w:val="center"/>
        </w:trPr>
        <w:tc>
          <w:tcPr>
            <w:tcW w:w="1663" w:type="dxa"/>
            <w:vMerge/>
            <w:tcBorders>
              <w:left w:val="single" w:sz="4" w:space="0" w:color="00000A"/>
              <w:right w:val="single" w:sz="4" w:space="0" w:color="00000A"/>
            </w:tcBorders>
            <w:shd w:val="clear" w:color="auto" w:fill="FFFFFF"/>
            <w:tcMar>
              <w:top w:w="0" w:type="dxa"/>
              <w:left w:w="108" w:type="dxa"/>
              <w:bottom w:w="0" w:type="dxa"/>
              <w:right w:w="108" w:type="dxa"/>
            </w:tcMar>
            <w:vAlign w:val="center"/>
          </w:tcPr>
          <w:p w14:paraId="532EB829" w14:textId="77777777" w:rsidR="00BE1BE1" w:rsidRPr="00524FA5" w:rsidRDefault="00BE1BE1" w:rsidP="00171F5E">
            <w:pPr>
              <w:spacing w:after="0" w:line="240" w:lineRule="auto"/>
              <w:rPr>
                <w:rFonts w:asciiTheme="majorHAnsi" w:hAnsiTheme="majorHAnsi" w:cstheme="majorHAnsi"/>
              </w:rPr>
            </w:pPr>
          </w:p>
        </w:tc>
        <w:tc>
          <w:tcPr>
            <w:tcW w:w="2306"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14:paraId="425BDC94" w14:textId="77777777" w:rsidR="00BE1BE1" w:rsidRPr="00524FA5" w:rsidRDefault="00BE1BE1" w:rsidP="00171F5E">
            <w:pPr>
              <w:spacing w:after="0" w:line="240" w:lineRule="auto"/>
              <w:rPr>
                <w:rFonts w:asciiTheme="majorHAnsi" w:hAnsiTheme="majorHAnsi" w:cstheme="majorHAnsi"/>
              </w:rPr>
            </w:pPr>
            <w:r w:rsidRPr="00524FA5">
              <w:rPr>
                <w:rFonts w:asciiTheme="majorHAnsi" w:hAnsiTheme="majorHAnsi" w:cstheme="majorHAnsi"/>
              </w:rPr>
              <w:t xml:space="preserve">Capacità e competenze </w:t>
            </w:r>
            <w:r w:rsidRPr="00524FA5">
              <w:rPr>
                <w:rFonts w:asciiTheme="majorHAnsi" w:hAnsiTheme="majorHAnsi" w:cstheme="majorHAnsi"/>
              </w:rPr>
              <w:lastRenderedPageBreak/>
              <w:t>professionali dei proponenti</w:t>
            </w:r>
          </w:p>
          <w:p w14:paraId="5929F1E1" w14:textId="77777777" w:rsidR="00BE1BE1" w:rsidRPr="00524FA5" w:rsidRDefault="00BE1BE1" w:rsidP="00171F5E">
            <w:pPr>
              <w:spacing w:after="0" w:line="240" w:lineRule="auto"/>
              <w:rPr>
                <w:rFonts w:asciiTheme="majorHAnsi" w:hAnsiTheme="majorHAnsi" w:cstheme="majorHAnsi"/>
                <w:b/>
              </w:rPr>
            </w:pPr>
            <w:r w:rsidRPr="00524FA5">
              <w:rPr>
                <w:rFonts w:asciiTheme="majorHAnsi" w:hAnsiTheme="majorHAnsi" w:cstheme="majorHAnsi"/>
                <w:b/>
              </w:rPr>
              <w:t>(PUNTEGGIO MAX 45)</w:t>
            </w:r>
          </w:p>
        </w:tc>
        <w:tc>
          <w:tcPr>
            <w:tcW w:w="4678"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14:paraId="393135F5" w14:textId="77777777" w:rsidR="00BE1BE1" w:rsidRPr="00524FA5" w:rsidRDefault="00BE1BE1" w:rsidP="00171F5E">
            <w:pPr>
              <w:spacing w:after="0" w:line="240" w:lineRule="auto"/>
              <w:jc w:val="both"/>
              <w:rPr>
                <w:rFonts w:asciiTheme="majorHAnsi" w:hAnsiTheme="majorHAnsi" w:cstheme="majorHAnsi"/>
              </w:rPr>
            </w:pPr>
            <w:r w:rsidRPr="00524FA5">
              <w:rPr>
                <w:rFonts w:asciiTheme="majorHAnsi" w:hAnsiTheme="majorHAnsi" w:cstheme="majorHAnsi"/>
              </w:rPr>
              <w:lastRenderedPageBreak/>
              <w:t xml:space="preserve">L'operazione non prevede l'attivazione di un gruppo </w:t>
            </w:r>
            <w:r w:rsidRPr="00524FA5">
              <w:rPr>
                <w:rFonts w:asciiTheme="majorHAnsi" w:hAnsiTheme="majorHAnsi" w:cstheme="majorHAnsi"/>
              </w:rPr>
              <w:lastRenderedPageBreak/>
              <w:t>di lavoro.</w:t>
            </w:r>
          </w:p>
        </w:tc>
        <w:tc>
          <w:tcPr>
            <w:tcW w:w="68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FEFBD17" w14:textId="77777777" w:rsidR="00BE1BE1" w:rsidRPr="00524FA5" w:rsidRDefault="00BE1BE1" w:rsidP="00171F5E">
            <w:pPr>
              <w:spacing w:after="0" w:line="240" w:lineRule="auto"/>
              <w:jc w:val="center"/>
              <w:rPr>
                <w:rFonts w:asciiTheme="majorHAnsi" w:hAnsiTheme="majorHAnsi" w:cstheme="majorHAnsi"/>
              </w:rPr>
            </w:pPr>
            <w:r w:rsidRPr="00524FA5">
              <w:rPr>
                <w:rFonts w:asciiTheme="majorHAnsi" w:hAnsiTheme="majorHAnsi" w:cstheme="majorHAnsi"/>
              </w:rPr>
              <w:lastRenderedPageBreak/>
              <w:t>0</w:t>
            </w:r>
          </w:p>
        </w:tc>
      </w:tr>
      <w:tr w:rsidR="00BE1BE1" w:rsidRPr="00524FA5" w14:paraId="1AC88599" w14:textId="77777777" w:rsidTr="00171F5E">
        <w:trPr>
          <w:trHeight w:val="243"/>
          <w:jc w:val="center"/>
        </w:trPr>
        <w:tc>
          <w:tcPr>
            <w:tcW w:w="1663" w:type="dxa"/>
            <w:vMerge/>
            <w:tcBorders>
              <w:left w:val="single" w:sz="4" w:space="0" w:color="00000A"/>
              <w:right w:val="single" w:sz="4" w:space="0" w:color="00000A"/>
            </w:tcBorders>
            <w:shd w:val="clear" w:color="auto" w:fill="FFFFFF"/>
            <w:tcMar>
              <w:top w:w="0" w:type="dxa"/>
              <w:left w:w="108" w:type="dxa"/>
              <w:bottom w:w="0" w:type="dxa"/>
              <w:right w:w="108" w:type="dxa"/>
            </w:tcMar>
            <w:vAlign w:val="center"/>
          </w:tcPr>
          <w:p w14:paraId="7D0433C0" w14:textId="77777777" w:rsidR="00BE1BE1" w:rsidRPr="00524FA5" w:rsidRDefault="00BE1BE1" w:rsidP="00171F5E">
            <w:pPr>
              <w:spacing w:after="0" w:line="240" w:lineRule="auto"/>
              <w:rPr>
                <w:rFonts w:asciiTheme="majorHAnsi" w:hAnsiTheme="majorHAnsi" w:cstheme="majorHAnsi"/>
              </w:rPr>
            </w:pPr>
          </w:p>
        </w:tc>
        <w:tc>
          <w:tcPr>
            <w:tcW w:w="2306" w:type="dxa"/>
            <w:vMerge/>
            <w:tcBorders>
              <w:left w:val="single" w:sz="4" w:space="0" w:color="00000A"/>
              <w:right w:val="single" w:sz="4" w:space="0" w:color="00000A"/>
            </w:tcBorders>
            <w:shd w:val="clear" w:color="auto" w:fill="FFFFFF"/>
            <w:tcMar>
              <w:top w:w="0" w:type="dxa"/>
              <w:left w:w="108" w:type="dxa"/>
              <w:bottom w:w="0" w:type="dxa"/>
              <w:right w:w="108" w:type="dxa"/>
            </w:tcMar>
          </w:tcPr>
          <w:p w14:paraId="25424CA8" w14:textId="77777777" w:rsidR="00BE1BE1" w:rsidRPr="00524FA5" w:rsidRDefault="00BE1BE1" w:rsidP="00171F5E">
            <w:pPr>
              <w:spacing w:after="0" w:line="240" w:lineRule="auto"/>
              <w:rPr>
                <w:rFonts w:asciiTheme="majorHAnsi" w:hAnsiTheme="majorHAnsi" w:cstheme="majorHAnsi"/>
              </w:rPr>
            </w:pPr>
          </w:p>
        </w:tc>
        <w:tc>
          <w:tcPr>
            <w:tcW w:w="4678"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14:paraId="7B837EE7" w14:textId="77777777" w:rsidR="00BE1BE1" w:rsidRPr="00524FA5" w:rsidRDefault="00BE1BE1" w:rsidP="00171F5E">
            <w:pPr>
              <w:spacing w:after="0" w:line="240" w:lineRule="auto"/>
              <w:jc w:val="both"/>
              <w:rPr>
                <w:rFonts w:asciiTheme="majorHAnsi" w:hAnsiTheme="majorHAnsi" w:cstheme="majorHAnsi"/>
              </w:rPr>
            </w:pPr>
            <w:r w:rsidRPr="00524FA5">
              <w:rPr>
                <w:rFonts w:asciiTheme="majorHAnsi" w:hAnsiTheme="majorHAnsi" w:cstheme="majorHAnsi"/>
              </w:rPr>
              <w:t xml:space="preserve">L'operazione prevede l'attivazione di un gruppo di lavoro per il quale siano adeguatamente dettagliati i profili richiesti con i titoli e le competenze già acquisiti nei relativi settori e con almeno il 60% dei componenti con esperienza pluriennale nella programmazione e gestione di progetti finanziati a valere sul FESR. </w:t>
            </w:r>
          </w:p>
        </w:tc>
        <w:tc>
          <w:tcPr>
            <w:tcW w:w="68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A854C2" w14:textId="77777777" w:rsidR="00BE1BE1" w:rsidRPr="00524FA5" w:rsidRDefault="00BE1BE1" w:rsidP="00171F5E">
            <w:pPr>
              <w:spacing w:after="0" w:line="240" w:lineRule="auto"/>
              <w:jc w:val="center"/>
              <w:rPr>
                <w:rFonts w:asciiTheme="majorHAnsi" w:hAnsiTheme="majorHAnsi" w:cstheme="majorHAnsi"/>
              </w:rPr>
            </w:pPr>
            <w:r w:rsidRPr="00524FA5">
              <w:rPr>
                <w:rFonts w:asciiTheme="majorHAnsi" w:hAnsiTheme="majorHAnsi" w:cstheme="majorHAnsi"/>
              </w:rPr>
              <w:t>15</w:t>
            </w:r>
          </w:p>
        </w:tc>
      </w:tr>
      <w:tr w:rsidR="00BE1BE1" w:rsidRPr="00524FA5" w14:paraId="1B887CCB" w14:textId="77777777" w:rsidTr="00171F5E">
        <w:trPr>
          <w:trHeight w:val="243"/>
          <w:jc w:val="center"/>
        </w:trPr>
        <w:tc>
          <w:tcPr>
            <w:tcW w:w="1663" w:type="dxa"/>
            <w:vMerge/>
            <w:tcBorders>
              <w:left w:val="single" w:sz="4" w:space="0" w:color="00000A"/>
              <w:right w:val="single" w:sz="4" w:space="0" w:color="00000A"/>
            </w:tcBorders>
            <w:shd w:val="clear" w:color="auto" w:fill="FFFFFF"/>
            <w:tcMar>
              <w:top w:w="0" w:type="dxa"/>
              <w:left w:w="108" w:type="dxa"/>
              <w:bottom w:w="0" w:type="dxa"/>
              <w:right w:w="108" w:type="dxa"/>
            </w:tcMar>
            <w:vAlign w:val="center"/>
          </w:tcPr>
          <w:p w14:paraId="19BA0072" w14:textId="77777777" w:rsidR="00BE1BE1" w:rsidRPr="00524FA5" w:rsidRDefault="00BE1BE1" w:rsidP="00171F5E">
            <w:pPr>
              <w:spacing w:after="0" w:line="240" w:lineRule="auto"/>
              <w:rPr>
                <w:rFonts w:asciiTheme="majorHAnsi" w:hAnsiTheme="majorHAnsi" w:cstheme="majorHAnsi"/>
              </w:rPr>
            </w:pPr>
          </w:p>
        </w:tc>
        <w:tc>
          <w:tcPr>
            <w:tcW w:w="2306" w:type="dxa"/>
            <w:vMerge/>
            <w:tcBorders>
              <w:left w:val="single" w:sz="4" w:space="0" w:color="00000A"/>
              <w:right w:val="single" w:sz="4" w:space="0" w:color="00000A"/>
            </w:tcBorders>
            <w:shd w:val="clear" w:color="auto" w:fill="FFFFFF"/>
            <w:tcMar>
              <w:top w:w="0" w:type="dxa"/>
              <w:left w:w="108" w:type="dxa"/>
              <w:bottom w:w="0" w:type="dxa"/>
              <w:right w:w="108" w:type="dxa"/>
            </w:tcMar>
          </w:tcPr>
          <w:p w14:paraId="0FAFE24B" w14:textId="77777777" w:rsidR="00BE1BE1" w:rsidRPr="00524FA5" w:rsidRDefault="00BE1BE1" w:rsidP="00171F5E">
            <w:pPr>
              <w:spacing w:after="0" w:line="240" w:lineRule="auto"/>
              <w:rPr>
                <w:rFonts w:asciiTheme="majorHAnsi" w:hAnsiTheme="majorHAnsi" w:cstheme="majorHAnsi"/>
              </w:rPr>
            </w:pPr>
          </w:p>
        </w:tc>
        <w:tc>
          <w:tcPr>
            <w:tcW w:w="4678"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14:paraId="698918A8" w14:textId="77777777" w:rsidR="00BE1BE1" w:rsidRPr="00524FA5" w:rsidRDefault="00BE1BE1" w:rsidP="00171F5E">
            <w:pPr>
              <w:spacing w:after="0" w:line="240" w:lineRule="auto"/>
              <w:jc w:val="both"/>
              <w:rPr>
                <w:rFonts w:asciiTheme="majorHAnsi" w:hAnsiTheme="majorHAnsi" w:cstheme="majorHAnsi"/>
              </w:rPr>
            </w:pPr>
            <w:r w:rsidRPr="00524FA5">
              <w:rPr>
                <w:rFonts w:asciiTheme="majorHAnsi" w:hAnsiTheme="majorHAnsi" w:cstheme="majorHAnsi"/>
              </w:rPr>
              <w:t xml:space="preserve">L'operazione prevede l'attivazione di un gruppo di lavoro per il quale siano adeguatamente dettagliati i profili richiesti con i titoli e le competenze già acquisiti nei relativi settori e con almeno il 80% dei componenti con esperienza pluriennale nella programmazione e gestione di progetti finanziati a valere sul FESR. </w:t>
            </w:r>
          </w:p>
        </w:tc>
        <w:tc>
          <w:tcPr>
            <w:tcW w:w="68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B83D4D3" w14:textId="77777777" w:rsidR="00BE1BE1" w:rsidRPr="00524FA5" w:rsidRDefault="00BE1BE1" w:rsidP="00171F5E">
            <w:pPr>
              <w:spacing w:after="0" w:line="240" w:lineRule="auto"/>
              <w:jc w:val="center"/>
              <w:rPr>
                <w:rFonts w:asciiTheme="majorHAnsi" w:hAnsiTheme="majorHAnsi" w:cstheme="majorHAnsi"/>
              </w:rPr>
            </w:pPr>
            <w:r w:rsidRPr="00524FA5">
              <w:rPr>
                <w:rFonts w:asciiTheme="majorHAnsi" w:hAnsiTheme="majorHAnsi" w:cstheme="majorHAnsi"/>
              </w:rPr>
              <w:t>30</w:t>
            </w:r>
          </w:p>
        </w:tc>
      </w:tr>
      <w:tr w:rsidR="00BE1BE1" w:rsidRPr="00524FA5" w14:paraId="5360C947" w14:textId="77777777" w:rsidTr="00171F5E">
        <w:trPr>
          <w:trHeight w:val="243"/>
          <w:jc w:val="center"/>
        </w:trPr>
        <w:tc>
          <w:tcPr>
            <w:tcW w:w="1663" w:type="dxa"/>
            <w:vMerge/>
            <w:tcBorders>
              <w:left w:val="single" w:sz="4" w:space="0" w:color="00000A"/>
              <w:right w:val="single" w:sz="4" w:space="0" w:color="00000A"/>
            </w:tcBorders>
            <w:shd w:val="clear" w:color="auto" w:fill="FFFFFF"/>
            <w:tcMar>
              <w:top w:w="0" w:type="dxa"/>
              <w:left w:w="108" w:type="dxa"/>
              <w:bottom w:w="0" w:type="dxa"/>
              <w:right w:w="108" w:type="dxa"/>
            </w:tcMar>
            <w:vAlign w:val="center"/>
          </w:tcPr>
          <w:p w14:paraId="5E283EED" w14:textId="77777777" w:rsidR="00BE1BE1" w:rsidRPr="00524FA5" w:rsidRDefault="00BE1BE1" w:rsidP="00171F5E">
            <w:pPr>
              <w:spacing w:after="0" w:line="240" w:lineRule="auto"/>
              <w:rPr>
                <w:rFonts w:asciiTheme="majorHAnsi" w:hAnsiTheme="majorHAnsi" w:cstheme="majorHAnsi"/>
              </w:rPr>
            </w:pPr>
          </w:p>
        </w:tc>
        <w:tc>
          <w:tcPr>
            <w:tcW w:w="2306"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902F95E" w14:textId="77777777" w:rsidR="00BE1BE1" w:rsidRPr="00524FA5" w:rsidRDefault="00BE1BE1" w:rsidP="00171F5E">
            <w:pPr>
              <w:spacing w:after="0" w:line="240" w:lineRule="auto"/>
              <w:rPr>
                <w:rFonts w:asciiTheme="majorHAnsi" w:hAnsiTheme="majorHAnsi" w:cstheme="majorHAnsi"/>
              </w:rPr>
            </w:pPr>
          </w:p>
        </w:tc>
        <w:tc>
          <w:tcPr>
            <w:tcW w:w="4678"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14:paraId="12255AE0" w14:textId="77777777" w:rsidR="00BE1BE1" w:rsidRPr="00524FA5" w:rsidRDefault="00BE1BE1" w:rsidP="00171F5E">
            <w:pPr>
              <w:spacing w:after="0" w:line="240" w:lineRule="auto"/>
              <w:jc w:val="both"/>
              <w:rPr>
                <w:rFonts w:asciiTheme="majorHAnsi" w:hAnsiTheme="majorHAnsi" w:cstheme="majorHAnsi"/>
              </w:rPr>
            </w:pPr>
            <w:r w:rsidRPr="00524FA5">
              <w:rPr>
                <w:rFonts w:asciiTheme="majorHAnsi" w:hAnsiTheme="majorHAnsi" w:cstheme="majorHAnsi"/>
              </w:rPr>
              <w:t xml:space="preserve">L'operazione prevede l'attivazione di un gruppo di lavoro per il quale siano adeguatamente dettagliati i profili richiesti con i titoli e le competenze già acquisiti nei relativi settori. Tutti i componenti hanno un'esperienza pluriennale nella programmazione e gestione di progetti finanziati a valere sul FESR. </w:t>
            </w:r>
          </w:p>
        </w:tc>
        <w:tc>
          <w:tcPr>
            <w:tcW w:w="686" w:type="dxa"/>
            <w:tcBorders>
              <w:left w:val="single" w:sz="4" w:space="0" w:color="00000A"/>
              <w:bottom w:val="single" w:sz="4" w:space="0" w:color="00000A"/>
              <w:right w:val="single" w:sz="4" w:space="0" w:color="00000A"/>
            </w:tcBorders>
            <w:shd w:val="clear" w:color="auto" w:fill="FFFFFF"/>
            <w:vAlign w:val="center"/>
          </w:tcPr>
          <w:p w14:paraId="3E1C010B" w14:textId="77777777" w:rsidR="00BE1BE1" w:rsidRPr="00524FA5" w:rsidRDefault="00BE1BE1" w:rsidP="00171F5E">
            <w:pPr>
              <w:spacing w:after="0" w:line="240" w:lineRule="auto"/>
              <w:jc w:val="center"/>
              <w:rPr>
                <w:rFonts w:asciiTheme="majorHAnsi" w:hAnsiTheme="majorHAnsi" w:cstheme="majorHAnsi"/>
              </w:rPr>
            </w:pPr>
            <w:r w:rsidRPr="00524FA5">
              <w:rPr>
                <w:rFonts w:asciiTheme="majorHAnsi" w:hAnsiTheme="majorHAnsi" w:cstheme="majorHAnsi"/>
              </w:rPr>
              <w:t>45</w:t>
            </w:r>
          </w:p>
        </w:tc>
      </w:tr>
      <w:tr w:rsidR="00BE1BE1" w:rsidRPr="00524FA5" w14:paraId="4ABC90E8" w14:textId="77777777" w:rsidTr="00171F5E">
        <w:trPr>
          <w:trHeight w:val="20"/>
          <w:jc w:val="center"/>
        </w:trPr>
        <w:tc>
          <w:tcPr>
            <w:tcW w:w="16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316912B" w14:textId="77777777" w:rsidR="00BE1BE1" w:rsidRPr="00524FA5" w:rsidRDefault="00BE1BE1" w:rsidP="00171F5E">
            <w:pPr>
              <w:spacing w:after="0" w:line="240" w:lineRule="auto"/>
              <w:rPr>
                <w:rFonts w:asciiTheme="majorHAnsi" w:hAnsiTheme="majorHAnsi" w:cstheme="majorHAnsi"/>
              </w:rPr>
            </w:pPr>
            <w:r w:rsidRPr="002934B7">
              <w:rPr>
                <w:rFonts w:asciiTheme="majorHAnsi" w:hAnsiTheme="majorHAnsi" w:cstheme="majorHAnsi"/>
                <w:b/>
              </w:rPr>
              <w:t>Ulteriori disposizioni attuative</w:t>
            </w:r>
            <w:r w:rsidRPr="002934B7">
              <w:rPr>
                <w:rFonts w:asciiTheme="majorHAnsi" w:hAnsiTheme="majorHAnsi" w:cstheme="majorHAnsi"/>
              </w:rPr>
              <w:t xml:space="preserve"> (eventuali)</w:t>
            </w:r>
          </w:p>
        </w:tc>
        <w:tc>
          <w:tcPr>
            <w:tcW w:w="7670" w:type="dxa"/>
            <w:gridSpan w:val="5"/>
            <w:tcBorders>
              <w:top w:val="single" w:sz="4" w:space="0" w:color="00000A"/>
              <w:left w:val="single" w:sz="4" w:space="0" w:color="auto"/>
              <w:bottom w:val="single" w:sz="4" w:space="0" w:color="00000A"/>
              <w:right w:val="single" w:sz="4" w:space="0" w:color="00000A"/>
            </w:tcBorders>
            <w:shd w:val="clear" w:color="auto" w:fill="FFFFFF"/>
            <w:tcMar>
              <w:top w:w="0" w:type="dxa"/>
              <w:left w:w="108" w:type="dxa"/>
              <w:bottom w:w="0" w:type="dxa"/>
              <w:right w:w="108" w:type="dxa"/>
            </w:tcMar>
            <w:vAlign w:val="center"/>
          </w:tcPr>
          <w:p w14:paraId="53CBF96F" w14:textId="77777777" w:rsidR="00BE1BE1" w:rsidRPr="00524FA5" w:rsidRDefault="00BE1BE1" w:rsidP="00171F5E">
            <w:pPr>
              <w:spacing w:after="0" w:line="240" w:lineRule="auto"/>
              <w:jc w:val="both"/>
              <w:rPr>
                <w:rFonts w:asciiTheme="majorHAnsi" w:hAnsiTheme="majorHAnsi" w:cstheme="majorHAnsi"/>
                <w:b/>
                <w:bCs/>
              </w:rPr>
            </w:pPr>
            <w:r w:rsidRPr="00524FA5">
              <w:rPr>
                <w:rFonts w:asciiTheme="majorHAnsi" w:hAnsiTheme="majorHAnsi" w:cstheme="majorHAnsi"/>
                <w:b/>
                <w:bCs/>
              </w:rPr>
              <w:t xml:space="preserve">Per la selezione delle operazioni a valere sul settore d’intervento 169, le Autorità Territoriali predisporranno apposita relazione illustrativa contenente gli elementi progettuali che soddisfano i criteri di valutazione, evidenziando gli aspetti di qualità della proposta rispetto ai criteri. </w:t>
            </w:r>
          </w:p>
          <w:p w14:paraId="532CF6DB" w14:textId="77777777" w:rsidR="00BE1BE1" w:rsidRPr="00524FA5" w:rsidRDefault="00BE1BE1" w:rsidP="00171F5E">
            <w:pPr>
              <w:spacing w:after="0" w:line="240" w:lineRule="auto"/>
              <w:jc w:val="both"/>
              <w:rPr>
                <w:rFonts w:asciiTheme="majorHAnsi" w:hAnsiTheme="majorHAnsi" w:cstheme="majorHAnsi"/>
                <w:b/>
                <w:bCs/>
              </w:rPr>
            </w:pPr>
            <w:r w:rsidRPr="00524FA5">
              <w:rPr>
                <w:rFonts w:asciiTheme="majorHAnsi" w:hAnsiTheme="majorHAnsi" w:cstheme="majorHAnsi"/>
                <w:b/>
                <w:bCs/>
              </w:rPr>
              <w:t xml:space="preserve">Attesa la specificità delle azioni di </w:t>
            </w:r>
            <w:proofErr w:type="spellStart"/>
            <w:r w:rsidRPr="00524FA5">
              <w:rPr>
                <w:rFonts w:asciiTheme="majorHAnsi" w:hAnsiTheme="majorHAnsi" w:cstheme="majorHAnsi"/>
                <w:b/>
                <w:bCs/>
              </w:rPr>
              <w:t>capacitazione</w:t>
            </w:r>
            <w:proofErr w:type="spellEnd"/>
            <w:r w:rsidRPr="00524FA5">
              <w:rPr>
                <w:rFonts w:asciiTheme="majorHAnsi" w:hAnsiTheme="majorHAnsi" w:cstheme="majorHAnsi"/>
                <w:b/>
                <w:bCs/>
              </w:rPr>
              <w:t xml:space="preserve"> relative al suddetto settore d’intervento, le Autorità Territoriali definiranno un’unica proposta progettuale a supporto del sistema di </w:t>
            </w:r>
            <w:r w:rsidRPr="00524FA5">
              <w:rPr>
                <w:rFonts w:asciiTheme="majorHAnsi" w:hAnsiTheme="majorHAnsi" w:cstheme="majorHAnsi"/>
                <w:b/>
                <w:bCs/>
                <w:i/>
              </w:rPr>
              <w:t>governance</w:t>
            </w:r>
            <w:r w:rsidRPr="00524FA5">
              <w:rPr>
                <w:rFonts w:asciiTheme="majorHAnsi" w:hAnsiTheme="majorHAnsi" w:cstheme="majorHAnsi"/>
                <w:b/>
                <w:bCs/>
              </w:rPr>
              <w:t xml:space="preserve"> dell’Area.   </w:t>
            </w:r>
          </w:p>
          <w:p w14:paraId="7F072019" w14:textId="77777777" w:rsidR="00BE1BE1" w:rsidRPr="00524FA5" w:rsidRDefault="00BE1BE1" w:rsidP="00171F5E">
            <w:pPr>
              <w:spacing w:after="0" w:line="240" w:lineRule="auto"/>
              <w:jc w:val="both"/>
              <w:rPr>
                <w:rFonts w:asciiTheme="majorHAnsi" w:hAnsiTheme="majorHAnsi" w:cstheme="majorHAnsi"/>
              </w:rPr>
            </w:pPr>
            <w:r w:rsidRPr="00524FA5">
              <w:rPr>
                <w:rFonts w:asciiTheme="majorHAnsi" w:hAnsiTheme="majorHAnsi" w:cstheme="majorHAnsi"/>
                <w:b/>
                <w:bCs/>
              </w:rPr>
              <w:t xml:space="preserve">Ai fini dell’ammissibilità l’operazione dovrà raggiungere un punteggio minimo pari a 60/100. </w:t>
            </w:r>
          </w:p>
          <w:p w14:paraId="4F67588A" w14:textId="77777777" w:rsidR="00BE1BE1" w:rsidRPr="00524FA5" w:rsidRDefault="00BE1BE1" w:rsidP="00171F5E">
            <w:pPr>
              <w:spacing w:after="0" w:line="240" w:lineRule="auto"/>
              <w:jc w:val="both"/>
              <w:rPr>
                <w:rFonts w:asciiTheme="majorHAnsi" w:hAnsiTheme="majorHAnsi" w:cstheme="majorHAnsi"/>
                <w:b/>
                <w:bCs/>
              </w:rPr>
            </w:pPr>
            <w:r w:rsidRPr="00524FA5">
              <w:rPr>
                <w:rFonts w:asciiTheme="majorHAnsi" w:hAnsiTheme="majorHAnsi" w:cstheme="majorHAnsi"/>
              </w:rPr>
              <w:t>Per quanto non riportato nella presente scheda si rimanda ai documenti del PR FESR 2021/2027 e al documento relativo alla “</w:t>
            </w:r>
            <w:r w:rsidRPr="00524FA5">
              <w:rPr>
                <w:rFonts w:asciiTheme="majorHAnsi" w:hAnsiTheme="majorHAnsi" w:cstheme="majorHAnsi"/>
                <w:i/>
                <w:iCs/>
              </w:rPr>
              <w:t>Metodologia e criteri di selezione delle operazioni”.</w:t>
            </w:r>
          </w:p>
        </w:tc>
      </w:tr>
    </w:tbl>
    <w:p w14:paraId="458909F1" w14:textId="77777777" w:rsidR="006F415B" w:rsidRDefault="006F415B"/>
    <w:sectPr w:rsidR="006F415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BE1"/>
    <w:rsid w:val="002B7D39"/>
    <w:rsid w:val="005F1ED8"/>
    <w:rsid w:val="006F415B"/>
    <w:rsid w:val="00A06F79"/>
    <w:rsid w:val="00BE1BE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1C268"/>
  <w15:chartTrackingRefBased/>
  <w15:docId w15:val="{391EC8B8-88F7-46EC-93F5-A041D3D2C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E1BE1"/>
    <w:pPr>
      <w:spacing w:after="200" w:line="276" w:lineRule="auto"/>
    </w:pPr>
    <w:rPr>
      <w:rFonts w:ascii="Calibri" w:eastAsia="Calibri" w:hAnsi="Calibri" w:cs="Times New Roman"/>
    </w:rPr>
  </w:style>
  <w:style w:type="paragraph" w:styleId="Titolo3">
    <w:name w:val="heading 3"/>
    <w:basedOn w:val="Normale"/>
    <w:next w:val="Normale"/>
    <w:link w:val="Titolo3Carattere"/>
    <w:uiPriority w:val="9"/>
    <w:unhideWhenUsed/>
    <w:qFormat/>
    <w:rsid w:val="00BE1BE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BE1BE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1019</Words>
  <Characters>5813</Characters>
  <Application>Microsoft Office Word</Application>
  <DocSecurity>0</DocSecurity>
  <Lines>48</Lines>
  <Paragraphs>13</Paragraphs>
  <ScaleCrop>false</ScaleCrop>
  <Company/>
  <LinksUpToDate>false</LinksUpToDate>
  <CharactersWithSpaces>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Sicilia</dc:creator>
  <cp:keywords/>
  <dc:description/>
  <cp:lastModifiedBy>Sicilia</cp:lastModifiedBy>
  <cp:revision>1</cp:revision>
  <dcterms:created xsi:type="dcterms:W3CDTF">2025-06-17T13:29:00Z</dcterms:created>
  <dcterms:modified xsi:type="dcterms:W3CDTF">2025-06-17T13:30:00Z</dcterms:modified>
</cp:coreProperties>
</file>